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上海电力大学本科生毕业设计（论文）</w:t>
      </w:r>
      <w:r>
        <w:rPr>
          <w:rFonts w:hint="eastAsia"/>
          <w:b/>
          <w:sz w:val="32"/>
          <w:szCs w:val="32"/>
          <w:lang w:eastAsia="zh-CN"/>
        </w:rPr>
        <w:t>撰写</w:t>
      </w:r>
      <w:r>
        <w:rPr>
          <w:rFonts w:hint="eastAsia"/>
          <w:b/>
          <w:sz w:val="32"/>
          <w:szCs w:val="32"/>
        </w:rPr>
        <w:t>规范</w:t>
      </w:r>
    </w:p>
    <w:p>
      <w:pPr>
        <w:ind w:firstLine="420" w:firstLineChars="200"/>
        <w:jc w:val="center"/>
      </w:pPr>
      <w:r>
        <w:rPr>
          <w:rFonts w:hint="eastAsia"/>
        </w:rPr>
        <w:t>（2018年 12月修订）</w:t>
      </w:r>
    </w:p>
    <w:p>
      <w:pPr>
        <w:ind w:firstLine="420" w:firstLineChars="200"/>
        <w:jc w:val="center"/>
      </w:pPr>
    </w:p>
    <w:p>
      <w:pPr>
        <w:spacing w:line="360" w:lineRule="auto"/>
        <w:ind w:firstLine="482" w:firstLineChars="200"/>
        <w:jc w:val="left"/>
        <w:rPr>
          <w:b/>
          <w:sz w:val="24"/>
          <w:szCs w:val="24"/>
        </w:rPr>
      </w:pPr>
      <w:r>
        <w:rPr>
          <w:rFonts w:hint="eastAsia"/>
          <w:b/>
          <w:sz w:val="24"/>
          <w:szCs w:val="24"/>
        </w:rPr>
        <w:t>一、毕业设计（论文）说明书撰写的内容与要求</w:t>
      </w:r>
    </w:p>
    <w:p>
      <w:pPr>
        <w:spacing w:line="360" w:lineRule="auto"/>
        <w:jc w:val="left"/>
        <w:rPr>
          <w:b/>
        </w:rPr>
      </w:pPr>
      <w:r>
        <w:rPr>
          <w:rFonts w:hint="eastAsia"/>
          <w:b/>
        </w:rPr>
        <w:t>1．标题</w:t>
      </w:r>
    </w:p>
    <w:p>
      <w:pPr>
        <w:spacing w:line="360" w:lineRule="auto"/>
        <w:ind w:firstLine="420" w:firstLineChars="200"/>
        <w:jc w:val="left"/>
      </w:pPr>
      <w:r>
        <w:rPr>
          <w:rFonts w:hint="eastAsia"/>
        </w:rPr>
        <w:t>标题应该简短、明确、有概括性。标题字数要适当，不宜超过 20 个字，如果有些细节必须放进标题，可以分成主标题和副标题。</w:t>
      </w:r>
      <w:bookmarkStart w:id="0" w:name="_GoBack"/>
      <w:bookmarkEnd w:id="0"/>
    </w:p>
    <w:p>
      <w:pPr>
        <w:spacing w:line="360" w:lineRule="auto"/>
        <w:jc w:val="left"/>
        <w:rPr>
          <w:b/>
        </w:rPr>
      </w:pPr>
      <w:r>
        <w:rPr>
          <w:rFonts w:hint="eastAsia"/>
          <w:b/>
        </w:rPr>
        <w:t>2．摘要</w:t>
      </w:r>
    </w:p>
    <w:p>
      <w:pPr>
        <w:spacing w:line="312" w:lineRule="auto"/>
        <w:ind w:firstLine="420" w:firstLineChars="200"/>
        <w:jc w:val="left"/>
      </w:pPr>
      <w:r>
        <w:rPr>
          <w:rFonts w:hint="eastAsia"/>
        </w:rPr>
        <w:t>论文摘要要以浓缩的形式概括课题的研究内容。中文摘要</w:t>
      </w:r>
      <w:r>
        <w:rPr>
          <w:rFonts w:hint="eastAsia"/>
          <w:lang w:eastAsia="zh-CN"/>
        </w:rPr>
        <w:t>字数介于</w:t>
      </w:r>
      <w:r>
        <w:rPr>
          <w:rFonts w:hint="eastAsia"/>
        </w:rPr>
        <w:t>500-</w:t>
      </w:r>
      <w:r>
        <w:rPr>
          <w:rFonts w:hint="eastAsia"/>
          <w:lang w:val="en-US" w:eastAsia="zh-CN"/>
        </w:rPr>
        <w:t>8</w:t>
      </w:r>
      <w:r>
        <w:rPr>
          <w:rFonts w:hint="eastAsia"/>
        </w:rPr>
        <w:t>00</w:t>
      </w:r>
      <w:r>
        <w:rPr>
          <w:rFonts w:hint="eastAsia"/>
          <w:lang w:eastAsia="zh-CN"/>
        </w:rPr>
        <w:t>之间</w:t>
      </w:r>
      <w:r>
        <w:rPr>
          <w:rFonts w:hint="eastAsia"/>
        </w:rPr>
        <w:t>，外文摘要对应中文摘要，关键词一般以3-5个为宜。</w:t>
      </w:r>
    </w:p>
    <w:p>
      <w:pPr>
        <w:spacing w:line="360" w:lineRule="auto"/>
        <w:jc w:val="left"/>
        <w:rPr>
          <w:b/>
        </w:rPr>
      </w:pPr>
      <w:r>
        <w:rPr>
          <w:rFonts w:hint="eastAsia"/>
          <w:b/>
        </w:rPr>
        <w:t>3．目录</w:t>
      </w:r>
    </w:p>
    <w:p>
      <w:pPr>
        <w:spacing w:line="312" w:lineRule="auto"/>
        <w:ind w:firstLine="420" w:firstLineChars="200"/>
        <w:jc w:val="left"/>
      </w:pPr>
      <w:r>
        <w:rPr>
          <w:rFonts w:hint="eastAsia"/>
        </w:rPr>
        <w:t>目录按三级标题编写（即：第*章</w:t>
      </w:r>
      <w:r>
        <w:t>…</w:t>
      </w:r>
      <w:r>
        <w:rPr>
          <w:rFonts w:hint="eastAsia"/>
        </w:rPr>
        <w:t>...、</w:t>
      </w:r>
      <w:r>
        <w:t>1.1…</w:t>
      </w:r>
      <w:r>
        <w:rPr>
          <w:rFonts w:hint="eastAsia"/>
        </w:rPr>
        <w:t>...、</w:t>
      </w:r>
      <w:r>
        <w:t>1.1.1…</w:t>
      </w:r>
      <w:r>
        <w:rPr>
          <w:rFonts w:hint="eastAsia"/>
        </w:rPr>
        <w:t>...），要求标题层次清晰。目录中的标题应与正文中的标题一致，附录也应依次列入目录。</w:t>
      </w:r>
    </w:p>
    <w:p>
      <w:pPr>
        <w:spacing w:line="360" w:lineRule="auto"/>
        <w:jc w:val="left"/>
        <w:rPr>
          <w:b/>
        </w:rPr>
      </w:pPr>
      <w:r>
        <w:rPr>
          <w:rFonts w:hint="eastAsia"/>
          <w:b/>
        </w:rPr>
        <w:t>4．正文</w:t>
      </w:r>
    </w:p>
    <w:p>
      <w:pPr>
        <w:spacing w:line="360" w:lineRule="auto"/>
        <w:ind w:firstLine="420" w:firstLineChars="200"/>
        <w:jc w:val="left"/>
      </w:pPr>
      <w:r>
        <w:rPr>
          <w:rFonts w:hint="eastAsia"/>
        </w:rPr>
        <w:t>毕业设计（论文）正文包括绪论、主体与结论，其内容分别如下：绪论应说明本问题的提出，课题的意义、目的、研究范围及要达到的技术要求；简述本课题在国内外的发展概况及存在的问题；说明本课题的指导思想；阐述本课题应解决的主要问题，在文字量上要比摘要多。主体是对研究工作的详细表述，其内容包括：研究工作的基本前提、假设和条件；模型的建立、实验方案的拟定；基本概念和理论基础；设计计算的主要方法和内容；实验方法、内容及其分析；理论论证，理论在课题中的应用，课题得出的结果，以及对结果的讨论等。结论是对整个研究工作进行归纳和综合而得出的总结，对所得结果与已有结果的比较和课题尚存在的问题，以及进一步开展研究的见解与建议。结论要写得概括、简短。</w:t>
      </w:r>
    </w:p>
    <w:p>
      <w:pPr>
        <w:spacing w:line="360" w:lineRule="auto"/>
        <w:jc w:val="left"/>
        <w:rPr>
          <w:b/>
        </w:rPr>
      </w:pPr>
      <w:r>
        <w:rPr>
          <w:rFonts w:hint="eastAsia"/>
          <w:b/>
        </w:rPr>
        <w:t>5．谢辞</w:t>
      </w:r>
    </w:p>
    <w:p>
      <w:pPr>
        <w:spacing w:line="360" w:lineRule="auto"/>
        <w:ind w:firstLine="420" w:firstLineChars="200"/>
        <w:jc w:val="left"/>
      </w:pPr>
      <w:r>
        <w:rPr>
          <w:rFonts w:hint="eastAsia"/>
        </w:rPr>
        <w:t>谢辞应以简短的文字对在课题研究和设计说明书（论文）撰写过程中曾直接给予帮助的人员（例如指导教师、答疑教师及其他人员）表示自己的谢意，这不仅是一种礼貌，也是对他人劳动的尊重，是治学者应有的思想作风。</w:t>
      </w:r>
    </w:p>
    <w:p>
      <w:pPr>
        <w:spacing w:line="360" w:lineRule="auto"/>
        <w:jc w:val="left"/>
        <w:rPr>
          <w:b/>
        </w:rPr>
      </w:pPr>
      <w:r>
        <w:rPr>
          <w:rFonts w:hint="eastAsia"/>
          <w:b/>
        </w:rPr>
        <w:t>6．参考文献与附录</w:t>
      </w:r>
    </w:p>
    <w:p>
      <w:pPr>
        <w:spacing w:line="312" w:lineRule="auto"/>
        <w:ind w:firstLine="420" w:firstLineChars="200"/>
        <w:jc w:val="left"/>
      </w:pPr>
      <w:r>
        <w:rPr>
          <w:rFonts w:hint="eastAsia"/>
        </w:rPr>
        <w:t>参考文献是毕业设计（论文）不可缺少的组成部分，它反映毕业设计（论文）的取材来源、材料的广博程度和材料的可靠程度，也是作者对他人知识成果的承认和尊重。一份完整的参考文献可向读者提供一份有价值的信息资料。一般做毕业设计（论文）的参考文献不宜过多，但应列入主要的文献10篇以上，其中外文文献至少2篇、学术期刊不少于4篇。理工毕业设计（论文）正文中参考文献标引一律用上标形式的方括号内数字表示，例如</w:t>
      </w:r>
      <w:r>
        <w:rPr>
          <w:rFonts w:hint="eastAsia"/>
          <w:vertAlign w:val="superscript"/>
        </w:rPr>
        <w:t>[3]</w:t>
      </w:r>
      <w:r>
        <w:rPr>
          <w:rFonts w:hint="eastAsia"/>
        </w:rPr>
        <w:t>，方括号和数字不必用粗体。文科类毕业论文按本专业相应标准标注。附录是对于一些不宜放在正文中，但有参考价值的内容，可编入毕业设计（论文）说明书的附录中，例如公式的推演、编写的程序等；如果文章中引用的符号较多时，便于读者查阅，可以编写一个符号说明，注明符号代表的意义；一般附录的篇幅不宜过大。</w:t>
      </w:r>
    </w:p>
    <w:p>
      <w:pPr>
        <w:spacing w:line="360" w:lineRule="auto"/>
        <w:ind w:firstLine="482" w:firstLineChars="200"/>
        <w:jc w:val="left"/>
        <w:rPr>
          <w:b/>
          <w:sz w:val="24"/>
          <w:szCs w:val="24"/>
        </w:rPr>
      </w:pPr>
      <w:r>
        <w:rPr>
          <w:rFonts w:hint="eastAsia"/>
          <w:b/>
          <w:sz w:val="24"/>
          <w:szCs w:val="24"/>
        </w:rPr>
        <w:t>二、毕业设计（论文）的写作细则</w:t>
      </w:r>
    </w:p>
    <w:p>
      <w:pPr>
        <w:spacing w:line="360" w:lineRule="auto"/>
        <w:jc w:val="left"/>
        <w:rPr>
          <w:b/>
        </w:rPr>
      </w:pPr>
      <w:r>
        <w:rPr>
          <w:rFonts w:hint="eastAsia"/>
          <w:b/>
        </w:rPr>
        <w:t>1．书写</w:t>
      </w:r>
    </w:p>
    <w:p>
      <w:pPr>
        <w:spacing w:line="360" w:lineRule="auto"/>
        <w:ind w:firstLine="420" w:firstLineChars="200"/>
        <w:jc w:val="left"/>
      </w:pPr>
      <w:r>
        <w:rPr>
          <w:rFonts w:hint="eastAsia"/>
        </w:rPr>
        <w:t>毕业设计（论文）要用 A4 打印纸打印，正文中的任何部分不得写到文稿纸边框以外。</w:t>
      </w:r>
    </w:p>
    <w:p>
      <w:pPr>
        <w:spacing w:line="360" w:lineRule="auto"/>
        <w:jc w:val="left"/>
        <w:rPr>
          <w:b/>
        </w:rPr>
      </w:pPr>
      <w:r>
        <w:rPr>
          <w:rFonts w:hint="eastAsia"/>
          <w:b/>
        </w:rPr>
        <w:t>2．标点符号</w:t>
      </w:r>
    </w:p>
    <w:p>
      <w:pPr>
        <w:spacing w:line="360" w:lineRule="auto"/>
        <w:ind w:firstLine="420" w:firstLineChars="200"/>
        <w:jc w:val="left"/>
      </w:pPr>
      <w:r>
        <w:rPr>
          <w:rFonts w:hint="eastAsia"/>
        </w:rPr>
        <w:t>毕业设计（论文）中的标点符号应按新闻出版署公布的“标点符号用法”使用。</w:t>
      </w:r>
    </w:p>
    <w:p>
      <w:pPr>
        <w:spacing w:line="360" w:lineRule="auto"/>
        <w:jc w:val="left"/>
        <w:rPr>
          <w:b/>
        </w:rPr>
      </w:pPr>
      <w:r>
        <w:rPr>
          <w:rFonts w:hint="eastAsia"/>
          <w:b/>
        </w:rPr>
        <w:t>3．名词、名称</w:t>
      </w:r>
    </w:p>
    <w:p>
      <w:pPr>
        <w:spacing w:line="360" w:lineRule="auto"/>
        <w:ind w:firstLine="420" w:firstLineChars="200"/>
        <w:jc w:val="left"/>
      </w:pPr>
      <w:r>
        <w:rPr>
          <w:rFonts w:hint="eastAsia"/>
        </w:rPr>
        <w:t>科学技术名词术语尽量采用全国自然科学名词审定委员会公布的规范词或国家标准、部标准中规定的名称，尚未统一规定或叫法有争议的名称术语，可采用惯用的名称。使用外文缩写代替某一名词术语时，首次出现时应在括号内注明其含义。外国人名一般采用英文原名，按名前姓后的原则书写。一般很熟知的外国人名（如牛顿、达尔文、马克思等）可按通常标准译法写译名。</w:t>
      </w:r>
    </w:p>
    <w:p>
      <w:pPr>
        <w:spacing w:line="360" w:lineRule="auto"/>
        <w:jc w:val="left"/>
        <w:rPr>
          <w:b/>
        </w:rPr>
      </w:pPr>
      <w:r>
        <w:rPr>
          <w:rFonts w:hint="eastAsia"/>
          <w:b/>
        </w:rPr>
        <w:t>4．量和单位</w:t>
      </w:r>
    </w:p>
    <w:p>
      <w:pPr>
        <w:spacing w:line="360" w:lineRule="auto"/>
        <w:ind w:firstLine="420" w:firstLineChars="200"/>
        <w:jc w:val="left"/>
      </w:pPr>
      <w:r>
        <w:rPr>
          <w:rFonts w:hint="eastAsia"/>
        </w:rPr>
        <w:t>量和单位必须采用中华人民共和国的国家标准 GB3100-GB3102-93，它是以国际单位制（SI）为基础的。非物理量的单位，如件、台、人、元等，可用汉字与符号构成组合形式的单位，例如件/台、元/km。</w:t>
      </w:r>
    </w:p>
    <w:p>
      <w:pPr>
        <w:spacing w:line="360" w:lineRule="auto"/>
        <w:jc w:val="left"/>
        <w:rPr>
          <w:b/>
        </w:rPr>
      </w:pPr>
      <w:r>
        <w:rPr>
          <w:rFonts w:hint="eastAsia"/>
          <w:b/>
        </w:rPr>
        <w:t>5．数字</w:t>
      </w:r>
    </w:p>
    <w:p>
      <w:pPr>
        <w:spacing w:line="360" w:lineRule="auto"/>
        <w:ind w:firstLine="420" w:firstLineChars="200"/>
        <w:jc w:val="left"/>
      </w:pPr>
      <w:r>
        <w:rPr>
          <w:rFonts w:hint="eastAsia"/>
        </w:rPr>
        <w:t>毕业设计（论文）中的测量统计数据一律用阿拉伯数字，但在叙述不很大的数目时，一般不用阿拉伯数字，如"他发现两颗小行星"、"三力作用于一点"，不宜写成"他发现2颗小行星"、"3力作用于1点"。大约的数字可以用中文数字，也可以用阿拉伯数字，如"约一百五十人"，也可写成"约150人"。</w:t>
      </w:r>
    </w:p>
    <w:p>
      <w:pPr>
        <w:spacing w:line="360" w:lineRule="auto"/>
        <w:jc w:val="left"/>
        <w:rPr>
          <w:b/>
        </w:rPr>
      </w:pPr>
      <w:r>
        <w:rPr>
          <w:rFonts w:hint="eastAsia"/>
          <w:b/>
        </w:rPr>
        <w:t>6．标题层次</w:t>
      </w:r>
    </w:p>
    <w:p>
      <w:pPr>
        <w:spacing w:line="360" w:lineRule="auto"/>
        <w:ind w:firstLine="420" w:firstLineChars="200"/>
        <w:jc w:val="left"/>
      </w:pPr>
      <w:r>
        <w:rPr>
          <w:rFonts w:hint="eastAsia"/>
        </w:rPr>
        <w:t>毕业设计（论文）的全部标题层次应有条不紊，整齐清晰。相同的层次应采用统一的表示体例，正文中各级标题下的内容应同各自的标题对应，不应有与标题无关的内容。</w:t>
      </w:r>
    </w:p>
    <w:p>
      <w:pPr>
        <w:spacing w:line="360" w:lineRule="auto"/>
        <w:ind w:firstLine="420" w:firstLineChars="200"/>
        <w:jc w:val="left"/>
      </w:pPr>
      <w:r>
        <w:rPr>
          <w:rFonts w:hint="eastAsia"/>
        </w:rPr>
        <w:t>章为第一级，采用中文编号，如"第一章"；节为第二级，采用阿拉伯数字分级编号方法，如 "2.1"、"2.2"、"2.3" 等；第三级为"2.2.1"、"2.2.2"、"2.2.3" 等，阿拉伯数字的分级编号一般不超过三级，数字之间用下角圆点隔开，每一级的末尾不加标点。各层标题均单独占行书写。第一级标题居中书写；第二级标题序数顶格书写，后空一格接写标题，末尾不加标点；第三级标题空两格书写序数，后空一格书写标题。第三级以下单独占行的标题顺序采用</w:t>
      </w:r>
      <w:r>
        <w:t xml:space="preserve"> A</w:t>
      </w:r>
      <w:r>
        <w:rPr>
          <w:rFonts w:hint="eastAsia"/>
        </w:rPr>
        <w:t>、</w:t>
      </w:r>
      <w:r>
        <w:t>B</w:t>
      </w:r>
      <w:r>
        <w:rPr>
          <w:rFonts w:hint="eastAsia"/>
        </w:rPr>
        <w:t>、</w:t>
      </w:r>
      <w:r>
        <w:t>C</w:t>
      </w:r>
      <w:r>
        <w:rPr>
          <w:rFonts w:hint="eastAsia"/>
        </w:rPr>
        <w:t>和</w:t>
      </w:r>
      <w:r>
        <w:t xml:space="preserve"> a</w:t>
      </w:r>
      <w:r>
        <w:rPr>
          <w:rFonts w:hint="eastAsia"/>
        </w:rPr>
        <w:t>、</w:t>
      </w:r>
      <w:r>
        <w:t>b</w:t>
      </w:r>
      <w:r>
        <w:rPr>
          <w:rFonts w:hint="eastAsia"/>
        </w:rPr>
        <w:t>、</w:t>
      </w:r>
      <w:r>
        <w:t>c</w:t>
      </w:r>
      <w:r>
        <w:rPr>
          <w:rFonts w:hint="eastAsia"/>
        </w:rPr>
        <w:t>两层，标题均空两格书写序数，后空一格写标题。正文中对总项包括的分项采用⑴、⑵、⑶单独序号，对分项中的小项采用①、②、③的序号或数字加半括号，括号后不再加其他标点。</w:t>
      </w:r>
    </w:p>
    <w:p>
      <w:pPr>
        <w:spacing w:line="360" w:lineRule="auto"/>
        <w:jc w:val="left"/>
        <w:rPr>
          <w:b/>
        </w:rPr>
      </w:pPr>
      <w:r>
        <w:rPr>
          <w:rFonts w:hint="eastAsia"/>
          <w:b/>
        </w:rPr>
        <w:t>7．注释</w:t>
      </w:r>
    </w:p>
    <w:p>
      <w:pPr>
        <w:spacing w:line="360" w:lineRule="auto"/>
        <w:ind w:firstLine="420" w:firstLineChars="200"/>
        <w:jc w:val="left"/>
      </w:pPr>
      <w:r>
        <w:rPr>
          <w:rFonts w:hint="eastAsia"/>
        </w:rPr>
        <w:t>毕业设计（论文）中有个别名词或情况需要解释时，可加注说明，注释可用页末注（将注文放在加注页的下端）或篇末注（将全部注文集中在文章末尾），而不可用行中注（夹在正文中的注）。</w:t>
      </w:r>
    </w:p>
    <w:p>
      <w:pPr>
        <w:spacing w:line="360" w:lineRule="auto"/>
        <w:jc w:val="left"/>
        <w:rPr>
          <w:b/>
        </w:rPr>
      </w:pPr>
      <w:r>
        <w:rPr>
          <w:rFonts w:hint="eastAsia"/>
          <w:b/>
        </w:rPr>
        <w:t>8．公式</w:t>
      </w:r>
    </w:p>
    <w:p>
      <w:pPr>
        <w:spacing w:line="360" w:lineRule="auto"/>
        <w:ind w:firstLine="420" w:firstLineChars="200"/>
        <w:jc w:val="left"/>
      </w:pPr>
      <w:r>
        <w:rPr>
          <w:rFonts w:hint="eastAsia"/>
        </w:rPr>
        <w:t>公式应居中书写，公式的编号用圆括号括起放在公式右边行末，公式和编号之间不加虚线。</w:t>
      </w:r>
    </w:p>
    <w:p>
      <w:pPr>
        <w:spacing w:line="360" w:lineRule="auto"/>
        <w:jc w:val="left"/>
        <w:rPr>
          <w:b/>
        </w:rPr>
      </w:pPr>
      <w:r>
        <w:rPr>
          <w:rFonts w:hint="eastAsia"/>
          <w:b/>
        </w:rPr>
        <w:t>9．表格</w:t>
      </w:r>
    </w:p>
    <w:p>
      <w:pPr>
        <w:spacing w:line="312" w:lineRule="auto"/>
        <w:ind w:firstLine="420" w:firstLineChars="200"/>
        <w:jc w:val="left"/>
        <w:rPr>
          <w:rFonts w:ascii="仿宋" w:hAnsi="仿宋" w:eastAsia="仿宋"/>
          <w:sz w:val="24"/>
          <w:szCs w:val="24"/>
        </w:rPr>
      </w:pPr>
      <w:r>
        <w:rPr>
          <w:rFonts w:hint="eastAsia"/>
        </w:rPr>
        <w:t>每个表格应有序号和标题，序号和标题应写在表格上放正中，序号后空一格书写标题。表格允许下页接写，标题可省略，表头应重复写，并在右上方写"续表××"。</w:t>
      </w:r>
    </w:p>
    <w:p>
      <w:pPr>
        <w:spacing w:line="360" w:lineRule="auto"/>
        <w:jc w:val="left"/>
        <w:rPr>
          <w:b/>
        </w:rPr>
      </w:pPr>
      <w:r>
        <w:rPr>
          <w:rFonts w:hint="eastAsia"/>
          <w:b/>
        </w:rPr>
        <w:t>10．插图</w:t>
      </w:r>
    </w:p>
    <w:p>
      <w:pPr>
        <w:spacing w:line="312" w:lineRule="auto"/>
        <w:ind w:firstLine="420" w:firstLineChars="200"/>
        <w:jc w:val="left"/>
        <w:rPr>
          <w:rFonts w:ascii="仿宋" w:hAnsi="仿宋" w:eastAsia="仿宋"/>
          <w:sz w:val="24"/>
          <w:szCs w:val="24"/>
        </w:rPr>
      </w:pPr>
      <w:r>
        <w:rPr>
          <w:rFonts w:hint="eastAsia"/>
        </w:rPr>
        <w:t>毕业设计（论文）的插图必须精心制作，线条粗细要合适，图面要整洁美观。每幅插图应有序号和标题，序号和标题应放在图下方居中。需要绘制的插图，要在描图纸或在白纸上用墨线绘成，也可以用计算机绘图。</w:t>
      </w:r>
    </w:p>
    <w:p>
      <w:pPr>
        <w:spacing w:line="360" w:lineRule="auto"/>
        <w:jc w:val="left"/>
        <w:rPr>
          <w:b/>
        </w:rPr>
      </w:pPr>
      <w:r>
        <w:rPr>
          <w:rFonts w:hint="eastAsia"/>
          <w:b/>
        </w:rPr>
        <w:t>11．参考文献</w:t>
      </w:r>
    </w:p>
    <w:p>
      <w:pPr>
        <w:spacing w:line="360" w:lineRule="auto"/>
        <w:ind w:firstLine="420" w:firstLineChars="200"/>
        <w:jc w:val="left"/>
      </w:pPr>
      <w:r>
        <w:rPr>
          <w:rFonts w:hint="eastAsia"/>
        </w:rPr>
        <w:t>参考文献一律放在文后，参考文献的书写格式见附录；各院（部）根据本《规范》可进一步补充或细化适合本专业毕业设计（论文）撰写的要求，但不得降低学校所提出的基本要求。</w:t>
      </w:r>
    </w:p>
    <w:p>
      <w:pPr>
        <w:widowControl/>
        <w:jc w:val="left"/>
        <w:rPr>
          <w:rFonts w:cs="宋体"/>
          <w:kern w:val="0"/>
          <w:sz w:val="27"/>
          <w:szCs w:val="27"/>
        </w:rPr>
      </w:pPr>
      <w:r>
        <w:rPr>
          <w:rFonts w:cs="宋体"/>
          <w:kern w:val="0"/>
          <w:sz w:val="27"/>
          <w:szCs w:val="27"/>
        </w:rPr>
        <w:br w:type="page"/>
      </w:r>
    </w:p>
    <w:p>
      <w:pPr>
        <w:autoSpaceDE w:val="0"/>
        <w:autoSpaceDN w:val="0"/>
        <w:adjustRightInd w:val="0"/>
        <w:jc w:val="center"/>
        <w:rPr>
          <w:b/>
          <w:kern w:val="0"/>
          <w:sz w:val="27"/>
          <w:szCs w:val="27"/>
        </w:rPr>
      </w:pPr>
      <w:r>
        <w:rPr>
          <w:rFonts w:hint="eastAsia" w:cs="宋体"/>
          <w:b/>
          <w:kern w:val="0"/>
          <w:sz w:val="27"/>
          <w:szCs w:val="27"/>
        </w:rPr>
        <w:t>附录：参考文献及其著录标准、范围及示例</w:t>
      </w:r>
    </w:p>
    <w:p>
      <w:pPr>
        <w:spacing w:line="360" w:lineRule="auto"/>
        <w:jc w:val="left"/>
        <w:rPr>
          <w:b/>
        </w:rPr>
      </w:pPr>
      <w:r>
        <w:rPr>
          <w:rFonts w:hint="eastAsia"/>
          <w:b/>
        </w:rPr>
        <w:t>1．著录标准</w:t>
      </w:r>
    </w:p>
    <w:p>
      <w:pPr>
        <w:spacing w:line="360" w:lineRule="auto"/>
        <w:jc w:val="left"/>
      </w:pPr>
      <w:r>
        <w:rPr>
          <w:rFonts w:hint="eastAsia"/>
        </w:rPr>
        <w:t>（1）排列次序：依在正文中被首次引用的先后次序列出各条参考文献。</w:t>
      </w:r>
    </w:p>
    <w:p>
      <w:pPr>
        <w:spacing w:line="360" w:lineRule="auto"/>
        <w:jc w:val="left"/>
      </w:pPr>
      <w:r>
        <w:rPr>
          <w:rFonts w:hint="eastAsia"/>
        </w:rPr>
        <w:t>（2）具体要求：项目齐全，内容完整，顺序正确，标点无误。</w:t>
      </w:r>
    </w:p>
    <w:p>
      <w:pPr>
        <w:spacing w:line="360" w:lineRule="auto"/>
        <w:jc w:val="left"/>
      </w:pPr>
      <w:r>
        <w:rPr>
          <w:rFonts w:hint="eastAsia"/>
        </w:rPr>
        <w:t>（3）注意事项：</w:t>
      </w:r>
    </w:p>
    <w:p>
      <w:pPr>
        <w:spacing w:line="360" w:lineRule="auto"/>
        <w:ind w:firstLine="420" w:firstLineChars="200"/>
        <w:jc w:val="left"/>
      </w:pPr>
      <w:r>
        <w:rPr>
          <w:rFonts w:hint="eastAsia"/>
        </w:rPr>
        <w:t>①只有 3 位及 3 位以内作者的，其姓名全部列上，中外作者一律姓前名后；</w:t>
      </w:r>
    </w:p>
    <w:p>
      <w:pPr>
        <w:spacing w:line="360" w:lineRule="auto"/>
        <w:ind w:firstLine="420" w:firstLineChars="200"/>
        <w:jc w:val="left"/>
      </w:pPr>
      <w:r>
        <w:rPr>
          <w:rFonts w:hint="eastAsia"/>
        </w:rPr>
        <w:t>②共有 3 位以上作者的，只列前 3 位，其后加"，等"或",etal"；</w:t>
      </w:r>
    </w:p>
    <w:p>
      <w:pPr>
        <w:spacing w:line="360" w:lineRule="auto"/>
        <w:ind w:firstLine="420" w:firstLineChars="200"/>
        <w:jc w:val="left"/>
      </w:pPr>
      <w:r>
        <w:rPr>
          <w:rFonts w:hint="eastAsia"/>
        </w:rPr>
        <w:t>③外文文献中表示缩写的实心句点"．"一律略去；</w:t>
      </w:r>
    </w:p>
    <w:p>
      <w:pPr>
        <w:spacing w:line="360" w:lineRule="auto"/>
        <w:ind w:firstLine="420" w:firstLineChars="200"/>
        <w:jc w:val="left"/>
      </w:pPr>
      <w:r>
        <w:rPr>
          <w:rFonts w:hint="eastAsia"/>
        </w:rPr>
        <w:t>④原本就缺少某一项目时，可将该项连同与其对应的标点符号一起略去；</w:t>
      </w:r>
    </w:p>
    <w:p>
      <w:pPr>
        <w:spacing w:line="360" w:lineRule="auto"/>
        <w:ind w:firstLine="420" w:firstLineChars="200"/>
        <w:jc w:val="left"/>
      </w:pPr>
      <w:r>
        <w:rPr>
          <w:rFonts w:hint="eastAsia"/>
        </w:rPr>
        <w:t>⑤页码不可省略，起止页码间用"-"相隔，不同的页码引用范围之间用"，"相隔。</w:t>
      </w:r>
    </w:p>
    <w:p>
      <w:pPr>
        <w:spacing w:line="360" w:lineRule="auto"/>
        <w:ind w:firstLine="420" w:firstLineChars="200"/>
        <w:jc w:val="left"/>
      </w:pPr>
      <w:r>
        <w:rPr>
          <w:rFonts w:hint="eastAsia"/>
        </w:rPr>
        <w:t>⑥正文中参考文献标引一律用上标形式的方括号内数字表示，例如</w:t>
      </w:r>
      <w:r>
        <w:rPr>
          <w:rFonts w:hint="eastAsia"/>
          <w:vertAlign w:val="superscript"/>
        </w:rPr>
        <w:t>[3]</w:t>
      </w:r>
      <w:r>
        <w:rPr>
          <w:rFonts w:hint="eastAsia"/>
        </w:rPr>
        <w:t>，方括号和数字不必用粗体。</w:t>
      </w:r>
    </w:p>
    <w:p>
      <w:pPr>
        <w:spacing w:line="360" w:lineRule="auto"/>
        <w:jc w:val="left"/>
        <w:rPr>
          <w:b/>
        </w:rPr>
      </w:pPr>
      <w:r>
        <w:rPr>
          <w:rFonts w:hint="eastAsia"/>
          <w:b/>
        </w:rPr>
        <w:t>2．著录范围（共8类，示例见表1）</w:t>
      </w:r>
    </w:p>
    <w:p>
      <w:pPr>
        <w:spacing w:line="360" w:lineRule="auto"/>
        <w:jc w:val="left"/>
      </w:pPr>
      <w:r>
        <w:rPr>
          <w:rFonts w:hint="eastAsia"/>
        </w:rPr>
        <w:t>（1）已在国内外公开出版的学术期刊上发表的论文；</w:t>
      </w:r>
    </w:p>
    <w:p>
      <w:pPr>
        <w:spacing w:line="360" w:lineRule="auto"/>
        <w:jc w:val="left"/>
      </w:pPr>
      <w:r>
        <w:rPr>
          <w:rFonts w:hint="eastAsia"/>
        </w:rPr>
        <w:t>（2）由国内外出版公司或出版社正式出版的学术著作（有ISBN号）；</w:t>
      </w:r>
    </w:p>
    <w:p>
      <w:pPr>
        <w:spacing w:line="360" w:lineRule="auto"/>
        <w:jc w:val="left"/>
      </w:pPr>
      <w:r>
        <w:rPr>
          <w:rFonts w:hint="eastAsia"/>
        </w:rPr>
        <w:t>（3）有 ISBN 号的会议论文集及论文集中的析出论文；</w:t>
      </w:r>
    </w:p>
    <w:p>
      <w:pPr>
        <w:spacing w:line="360" w:lineRule="auto"/>
        <w:jc w:val="left"/>
      </w:pPr>
      <w:r>
        <w:rPr>
          <w:rFonts w:hint="eastAsia"/>
        </w:rPr>
        <w:t>（4）博士和硕士学位论文；</w:t>
      </w:r>
    </w:p>
    <w:p>
      <w:pPr>
        <w:spacing w:line="360" w:lineRule="auto"/>
        <w:jc w:val="left"/>
      </w:pPr>
      <w:r>
        <w:rPr>
          <w:rFonts w:hint="eastAsia"/>
        </w:rPr>
        <w:t>（5）专利文献；</w:t>
      </w:r>
    </w:p>
    <w:p>
      <w:pPr>
        <w:spacing w:line="360" w:lineRule="auto"/>
        <w:jc w:val="left"/>
      </w:pPr>
      <w:r>
        <w:rPr>
          <w:rFonts w:hint="eastAsia"/>
        </w:rPr>
        <w:t>（6）国际标准、国家标准和部颁标准；</w:t>
      </w:r>
    </w:p>
    <w:p>
      <w:pPr>
        <w:spacing w:line="360" w:lineRule="auto"/>
        <w:jc w:val="left"/>
      </w:pPr>
      <w:r>
        <w:rPr>
          <w:rFonts w:hint="eastAsia"/>
        </w:rPr>
        <w:t>（7）报纸文章；</w:t>
      </w:r>
    </w:p>
    <w:p>
      <w:pPr>
        <w:spacing w:line="360" w:lineRule="auto"/>
        <w:jc w:val="left"/>
      </w:pPr>
      <w:r>
        <w:rPr>
          <w:rFonts w:hint="eastAsia"/>
        </w:rPr>
        <w:t>（8）电子文献。</w:t>
      </w:r>
    </w:p>
    <w:p>
      <w:pPr>
        <w:spacing w:line="360" w:lineRule="auto"/>
        <w:ind w:firstLine="420" w:firstLineChars="200"/>
        <w:jc w:val="left"/>
      </w:pPr>
      <w:r>
        <w:rPr>
          <w:rFonts w:hint="eastAsia"/>
        </w:rPr>
        <w:t>其他性质的资料可以作为正文的随文脚注。</w:t>
      </w:r>
    </w:p>
    <w:p>
      <w:pPr>
        <w:spacing w:line="360" w:lineRule="auto"/>
        <w:ind w:firstLine="420" w:firstLineChars="200"/>
        <w:jc w:val="left"/>
      </w:pPr>
      <w:r>
        <w:rPr>
          <w:rFonts w:hint="eastAsia"/>
        </w:rPr>
        <w:t>非纸张型电子文献应注明载体类型，见后述。</w:t>
      </w:r>
    </w:p>
    <w:p>
      <w:pPr>
        <w:spacing w:line="360" w:lineRule="auto"/>
        <w:jc w:val="left"/>
        <w:rPr>
          <w:b/>
        </w:rPr>
      </w:pPr>
      <w:r>
        <w:rPr>
          <w:rFonts w:hint="eastAsia"/>
          <w:b/>
        </w:rPr>
        <w:t>3．参考文献类型及其标志</w:t>
      </w:r>
    </w:p>
    <w:p>
      <w:pPr>
        <w:spacing w:line="360" w:lineRule="auto"/>
        <w:ind w:firstLine="420" w:firstLineChars="200"/>
        <w:jc w:val="left"/>
      </w:pPr>
      <w:r>
        <w:rPr>
          <w:rFonts w:hint="eastAsia"/>
        </w:rPr>
        <w:t>根据 GB3469规定，对参考文献类型在文献题名后应该用方括号加以标引，以单字母方式标志以下各种参考文献类型：</w:t>
      </w:r>
    </w:p>
    <w:p>
      <w:pPr>
        <w:spacing w:line="360" w:lineRule="auto"/>
        <w:ind w:firstLine="420" w:firstLineChars="200"/>
        <w:jc w:val="left"/>
      </w:pPr>
    </w:p>
    <w:p>
      <w:pPr>
        <w:spacing w:line="360" w:lineRule="auto"/>
        <w:ind w:firstLine="420" w:firstLineChars="200"/>
        <w:jc w:val="left"/>
      </w:pPr>
    </w:p>
    <w:p>
      <w:pPr>
        <w:spacing w:line="360" w:lineRule="auto"/>
        <w:ind w:firstLine="420" w:firstLineChars="200"/>
        <w:jc w:val="left"/>
      </w:pP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774"/>
        <w:gridCol w:w="774"/>
        <w:gridCol w:w="775"/>
        <w:gridCol w:w="775"/>
        <w:gridCol w:w="775"/>
        <w:gridCol w:w="775"/>
        <w:gridCol w:w="775"/>
        <w:gridCol w:w="775"/>
        <w:gridCol w:w="775"/>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vAlign w:val="center"/>
          </w:tcPr>
          <w:p>
            <w:pPr>
              <w:autoSpaceDE w:val="0"/>
              <w:autoSpaceDN w:val="0"/>
              <w:adjustRightInd w:val="0"/>
              <w:spacing w:line="360" w:lineRule="auto"/>
              <w:jc w:val="center"/>
              <w:rPr>
                <w:kern w:val="0"/>
                <w:sz w:val="18"/>
                <w:szCs w:val="18"/>
              </w:rPr>
            </w:pPr>
            <w:r>
              <w:rPr>
                <w:rFonts w:hint="eastAsia" w:cs="宋体"/>
                <w:kern w:val="0"/>
                <w:sz w:val="18"/>
                <w:szCs w:val="18"/>
              </w:rPr>
              <w:t>参考文</w:t>
            </w:r>
          </w:p>
          <w:p>
            <w:pPr>
              <w:spacing w:line="360" w:lineRule="auto"/>
              <w:jc w:val="center"/>
            </w:pPr>
            <w:r>
              <w:rPr>
                <w:rFonts w:hint="eastAsia" w:cs="宋体"/>
                <w:kern w:val="0"/>
                <w:sz w:val="18"/>
                <w:szCs w:val="18"/>
              </w:rPr>
              <w:t>献类型</w:t>
            </w:r>
          </w:p>
        </w:tc>
        <w:tc>
          <w:tcPr>
            <w:tcW w:w="774" w:type="dxa"/>
            <w:vAlign w:val="center"/>
          </w:tcPr>
          <w:p>
            <w:pPr>
              <w:autoSpaceDE w:val="0"/>
              <w:autoSpaceDN w:val="0"/>
              <w:adjustRightInd w:val="0"/>
              <w:spacing w:line="360" w:lineRule="auto"/>
              <w:jc w:val="center"/>
              <w:rPr>
                <w:kern w:val="0"/>
                <w:sz w:val="18"/>
                <w:szCs w:val="18"/>
              </w:rPr>
            </w:pPr>
            <w:r>
              <w:rPr>
                <w:rFonts w:hint="eastAsia" w:cs="宋体"/>
                <w:kern w:val="0"/>
                <w:sz w:val="18"/>
                <w:szCs w:val="18"/>
              </w:rPr>
              <w:t>期刊</w:t>
            </w:r>
          </w:p>
          <w:p>
            <w:pPr>
              <w:spacing w:line="360" w:lineRule="auto"/>
              <w:jc w:val="center"/>
            </w:pPr>
            <w:r>
              <w:rPr>
                <w:rFonts w:hint="eastAsia" w:cs="宋体"/>
                <w:kern w:val="0"/>
                <w:sz w:val="18"/>
                <w:szCs w:val="18"/>
              </w:rPr>
              <w:t>文章</w:t>
            </w:r>
          </w:p>
        </w:tc>
        <w:tc>
          <w:tcPr>
            <w:tcW w:w="774" w:type="dxa"/>
            <w:vAlign w:val="center"/>
          </w:tcPr>
          <w:p>
            <w:pPr>
              <w:spacing w:line="360" w:lineRule="auto"/>
              <w:jc w:val="center"/>
            </w:pPr>
            <w:r>
              <w:rPr>
                <w:rFonts w:hint="eastAsia" w:cs="宋体"/>
                <w:kern w:val="0"/>
                <w:sz w:val="18"/>
                <w:szCs w:val="18"/>
              </w:rPr>
              <w:t>专著</w:t>
            </w:r>
          </w:p>
        </w:tc>
        <w:tc>
          <w:tcPr>
            <w:tcW w:w="775" w:type="dxa"/>
            <w:vAlign w:val="center"/>
          </w:tcPr>
          <w:p>
            <w:pPr>
              <w:spacing w:line="360" w:lineRule="auto"/>
              <w:jc w:val="center"/>
            </w:pPr>
            <w:r>
              <w:rPr>
                <w:rFonts w:hint="eastAsia" w:cs="宋体"/>
                <w:kern w:val="0"/>
                <w:sz w:val="18"/>
                <w:szCs w:val="18"/>
              </w:rPr>
              <w:t>论文集</w:t>
            </w:r>
          </w:p>
        </w:tc>
        <w:tc>
          <w:tcPr>
            <w:tcW w:w="775" w:type="dxa"/>
            <w:vAlign w:val="center"/>
          </w:tcPr>
          <w:p>
            <w:pPr>
              <w:autoSpaceDE w:val="0"/>
              <w:autoSpaceDN w:val="0"/>
              <w:adjustRightInd w:val="0"/>
              <w:spacing w:line="360" w:lineRule="auto"/>
              <w:jc w:val="center"/>
              <w:rPr>
                <w:kern w:val="0"/>
                <w:sz w:val="18"/>
                <w:szCs w:val="18"/>
              </w:rPr>
            </w:pPr>
            <w:r>
              <w:rPr>
                <w:rFonts w:hint="eastAsia" w:cs="宋体"/>
                <w:kern w:val="0"/>
                <w:sz w:val="18"/>
                <w:szCs w:val="18"/>
              </w:rPr>
              <w:t>学位</w:t>
            </w:r>
          </w:p>
          <w:p>
            <w:pPr>
              <w:autoSpaceDE w:val="0"/>
              <w:autoSpaceDN w:val="0"/>
              <w:adjustRightInd w:val="0"/>
              <w:spacing w:line="360" w:lineRule="auto"/>
              <w:jc w:val="center"/>
              <w:rPr>
                <w:kern w:val="0"/>
                <w:sz w:val="18"/>
                <w:szCs w:val="18"/>
              </w:rPr>
            </w:pPr>
            <w:r>
              <w:rPr>
                <w:rFonts w:hint="eastAsia" w:cs="宋体"/>
                <w:kern w:val="0"/>
                <w:sz w:val="18"/>
                <w:szCs w:val="18"/>
              </w:rPr>
              <w:t>论文</w:t>
            </w:r>
          </w:p>
        </w:tc>
        <w:tc>
          <w:tcPr>
            <w:tcW w:w="775" w:type="dxa"/>
            <w:vAlign w:val="center"/>
          </w:tcPr>
          <w:p>
            <w:pPr>
              <w:spacing w:line="360" w:lineRule="auto"/>
              <w:jc w:val="center"/>
            </w:pPr>
            <w:r>
              <w:rPr>
                <w:rFonts w:hint="eastAsia" w:cs="宋体"/>
                <w:kern w:val="0"/>
                <w:sz w:val="18"/>
                <w:szCs w:val="18"/>
              </w:rPr>
              <w:t>专利</w:t>
            </w:r>
          </w:p>
        </w:tc>
        <w:tc>
          <w:tcPr>
            <w:tcW w:w="775" w:type="dxa"/>
            <w:vAlign w:val="center"/>
          </w:tcPr>
          <w:p>
            <w:pPr>
              <w:spacing w:line="360" w:lineRule="auto"/>
              <w:jc w:val="center"/>
            </w:pPr>
            <w:r>
              <w:rPr>
                <w:rFonts w:hint="eastAsia" w:cs="宋体"/>
                <w:kern w:val="0"/>
                <w:sz w:val="18"/>
                <w:szCs w:val="18"/>
              </w:rPr>
              <w:t>标准</w:t>
            </w:r>
          </w:p>
        </w:tc>
        <w:tc>
          <w:tcPr>
            <w:tcW w:w="775" w:type="dxa"/>
            <w:vAlign w:val="center"/>
          </w:tcPr>
          <w:p>
            <w:pPr>
              <w:autoSpaceDE w:val="0"/>
              <w:autoSpaceDN w:val="0"/>
              <w:adjustRightInd w:val="0"/>
              <w:spacing w:line="360" w:lineRule="auto"/>
              <w:jc w:val="center"/>
              <w:rPr>
                <w:kern w:val="0"/>
                <w:sz w:val="18"/>
                <w:szCs w:val="18"/>
              </w:rPr>
            </w:pPr>
            <w:r>
              <w:rPr>
                <w:rFonts w:hint="eastAsia" w:cs="宋体"/>
                <w:kern w:val="0"/>
                <w:sz w:val="18"/>
                <w:szCs w:val="18"/>
              </w:rPr>
              <w:t>报纸</w:t>
            </w:r>
          </w:p>
          <w:p>
            <w:pPr>
              <w:spacing w:line="360" w:lineRule="auto"/>
              <w:jc w:val="center"/>
            </w:pPr>
            <w:r>
              <w:rPr>
                <w:rFonts w:hint="eastAsia" w:cs="宋体"/>
                <w:kern w:val="0"/>
                <w:sz w:val="18"/>
                <w:szCs w:val="18"/>
              </w:rPr>
              <w:t>文章</w:t>
            </w:r>
          </w:p>
        </w:tc>
        <w:tc>
          <w:tcPr>
            <w:tcW w:w="775" w:type="dxa"/>
            <w:vAlign w:val="center"/>
          </w:tcPr>
          <w:p>
            <w:pPr>
              <w:spacing w:line="360" w:lineRule="auto"/>
              <w:jc w:val="center"/>
            </w:pPr>
            <w:r>
              <w:rPr>
                <w:rFonts w:hint="eastAsia" w:cs="宋体"/>
                <w:kern w:val="0"/>
                <w:sz w:val="18"/>
                <w:szCs w:val="18"/>
              </w:rPr>
              <w:t>报告</w:t>
            </w:r>
          </w:p>
        </w:tc>
        <w:tc>
          <w:tcPr>
            <w:tcW w:w="775" w:type="dxa"/>
            <w:vAlign w:val="center"/>
          </w:tcPr>
          <w:p>
            <w:pPr>
              <w:autoSpaceDE w:val="0"/>
              <w:autoSpaceDN w:val="0"/>
              <w:adjustRightInd w:val="0"/>
              <w:spacing w:line="360" w:lineRule="auto"/>
              <w:jc w:val="center"/>
              <w:rPr>
                <w:kern w:val="0"/>
                <w:sz w:val="18"/>
                <w:szCs w:val="18"/>
              </w:rPr>
            </w:pPr>
            <w:r>
              <w:rPr>
                <w:rFonts w:hint="eastAsia" w:cs="宋体"/>
                <w:kern w:val="0"/>
                <w:sz w:val="18"/>
                <w:szCs w:val="18"/>
              </w:rPr>
              <w:t>资料</w:t>
            </w:r>
          </w:p>
          <w:p>
            <w:pPr>
              <w:spacing w:line="360" w:lineRule="auto"/>
              <w:jc w:val="center"/>
            </w:pPr>
            <w:r>
              <w:rPr>
                <w:rFonts w:hint="eastAsia" w:cs="宋体"/>
                <w:kern w:val="0"/>
                <w:sz w:val="18"/>
                <w:szCs w:val="18"/>
              </w:rPr>
              <w:t>汇编</w:t>
            </w:r>
          </w:p>
        </w:tc>
        <w:tc>
          <w:tcPr>
            <w:tcW w:w="775" w:type="dxa"/>
            <w:vAlign w:val="center"/>
          </w:tcPr>
          <w:p>
            <w:pPr>
              <w:autoSpaceDE w:val="0"/>
              <w:autoSpaceDN w:val="0"/>
              <w:adjustRightInd w:val="0"/>
              <w:spacing w:line="360" w:lineRule="auto"/>
              <w:jc w:val="center"/>
              <w:rPr>
                <w:kern w:val="0"/>
                <w:sz w:val="18"/>
                <w:szCs w:val="18"/>
              </w:rPr>
            </w:pPr>
            <w:r>
              <w:rPr>
                <w:rFonts w:hint="eastAsia" w:cs="宋体"/>
                <w:kern w:val="0"/>
                <w:sz w:val="18"/>
                <w:szCs w:val="18"/>
              </w:rPr>
              <w:t>其他</w:t>
            </w:r>
          </w:p>
          <w:p>
            <w:pPr>
              <w:spacing w:line="360" w:lineRule="auto"/>
              <w:jc w:val="center"/>
            </w:pPr>
            <w:r>
              <w:rPr>
                <w:rFonts w:hint="eastAsia" w:cs="宋体"/>
                <w:kern w:val="0"/>
                <w:sz w:val="18"/>
                <w:szCs w:val="18"/>
              </w:rPr>
              <w:t>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vAlign w:val="center"/>
          </w:tcPr>
          <w:p>
            <w:pPr>
              <w:autoSpaceDE w:val="0"/>
              <w:autoSpaceDN w:val="0"/>
              <w:adjustRightInd w:val="0"/>
              <w:spacing w:line="360" w:lineRule="auto"/>
              <w:ind w:firstLine="100"/>
              <w:jc w:val="center"/>
              <w:rPr>
                <w:kern w:val="0"/>
                <w:sz w:val="18"/>
                <w:szCs w:val="18"/>
              </w:rPr>
            </w:pPr>
            <w:r>
              <w:rPr>
                <w:rFonts w:hint="eastAsia" w:cs="宋体"/>
                <w:kern w:val="0"/>
                <w:sz w:val="18"/>
                <w:szCs w:val="18"/>
              </w:rPr>
              <w:t>类型</w:t>
            </w:r>
          </w:p>
          <w:p>
            <w:pPr>
              <w:autoSpaceDE w:val="0"/>
              <w:autoSpaceDN w:val="0"/>
              <w:adjustRightInd w:val="0"/>
              <w:spacing w:line="360" w:lineRule="auto"/>
              <w:ind w:firstLine="100"/>
              <w:jc w:val="center"/>
              <w:rPr>
                <w:kern w:val="0"/>
                <w:sz w:val="18"/>
                <w:szCs w:val="18"/>
              </w:rPr>
            </w:pPr>
            <w:r>
              <w:rPr>
                <w:rFonts w:hint="eastAsia" w:cs="宋体"/>
                <w:kern w:val="0"/>
                <w:sz w:val="18"/>
                <w:szCs w:val="18"/>
              </w:rPr>
              <w:t>标志</w:t>
            </w:r>
          </w:p>
        </w:tc>
        <w:tc>
          <w:tcPr>
            <w:tcW w:w="774" w:type="dxa"/>
            <w:vAlign w:val="center"/>
          </w:tcPr>
          <w:p>
            <w:pPr>
              <w:autoSpaceDE w:val="0"/>
              <w:autoSpaceDN w:val="0"/>
              <w:adjustRightInd w:val="0"/>
              <w:spacing w:line="360" w:lineRule="auto"/>
              <w:ind w:firstLine="161"/>
              <w:jc w:val="center"/>
              <w:rPr>
                <w:kern w:val="0"/>
                <w:sz w:val="18"/>
                <w:szCs w:val="18"/>
              </w:rPr>
            </w:pPr>
            <w:r>
              <w:rPr>
                <w:kern w:val="0"/>
                <w:sz w:val="18"/>
                <w:szCs w:val="18"/>
              </w:rPr>
              <w:t>J</w:t>
            </w:r>
          </w:p>
        </w:tc>
        <w:tc>
          <w:tcPr>
            <w:tcW w:w="774" w:type="dxa"/>
            <w:vAlign w:val="center"/>
          </w:tcPr>
          <w:p>
            <w:pPr>
              <w:spacing w:line="360" w:lineRule="auto"/>
              <w:jc w:val="center"/>
            </w:pPr>
            <w:r>
              <w:rPr>
                <w:kern w:val="0"/>
                <w:sz w:val="18"/>
                <w:szCs w:val="18"/>
              </w:rPr>
              <w:t>M</w:t>
            </w:r>
          </w:p>
        </w:tc>
        <w:tc>
          <w:tcPr>
            <w:tcW w:w="775" w:type="dxa"/>
            <w:vAlign w:val="center"/>
          </w:tcPr>
          <w:p>
            <w:pPr>
              <w:spacing w:line="360" w:lineRule="auto"/>
              <w:jc w:val="center"/>
            </w:pPr>
            <w:r>
              <w:rPr>
                <w:kern w:val="0"/>
                <w:sz w:val="18"/>
                <w:szCs w:val="18"/>
              </w:rPr>
              <w:t>C</w:t>
            </w:r>
          </w:p>
        </w:tc>
        <w:tc>
          <w:tcPr>
            <w:tcW w:w="775" w:type="dxa"/>
            <w:vAlign w:val="center"/>
          </w:tcPr>
          <w:p>
            <w:pPr>
              <w:spacing w:line="360" w:lineRule="auto"/>
              <w:jc w:val="center"/>
            </w:pPr>
            <w:r>
              <w:rPr>
                <w:kern w:val="0"/>
                <w:sz w:val="18"/>
                <w:szCs w:val="18"/>
              </w:rPr>
              <w:t>D</w:t>
            </w:r>
          </w:p>
        </w:tc>
        <w:tc>
          <w:tcPr>
            <w:tcW w:w="775" w:type="dxa"/>
            <w:vAlign w:val="center"/>
          </w:tcPr>
          <w:p>
            <w:pPr>
              <w:spacing w:line="360" w:lineRule="auto"/>
              <w:jc w:val="center"/>
            </w:pPr>
            <w:r>
              <w:rPr>
                <w:kern w:val="0"/>
                <w:sz w:val="18"/>
                <w:szCs w:val="18"/>
              </w:rPr>
              <w:t>P</w:t>
            </w:r>
          </w:p>
        </w:tc>
        <w:tc>
          <w:tcPr>
            <w:tcW w:w="775" w:type="dxa"/>
            <w:vAlign w:val="center"/>
          </w:tcPr>
          <w:p>
            <w:pPr>
              <w:spacing w:line="360" w:lineRule="auto"/>
              <w:jc w:val="center"/>
            </w:pPr>
            <w:r>
              <w:rPr>
                <w:kern w:val="0"/>
                <w:sz w:val="18"/>
                <w:szCs w:val="18"/>
              </w:rPr>
              <w:t>S</w:t>
            </w:r>
          </w:p>
        </w:tc>
        <w:tc>
          <w:tcPr>
            <w:tcW w:w="775" w:type="dxa"/>
            <w:vAlign w:val="center"/>
          </w:tcPr>
          <w:p>
            <w:pPr>
              <w:spacing w:line="360" w:lineRule="auto"/>
              <w:jc w:val="center"/>
            </w:pPr>
            <w:r>
              <w:rPr>
                <w:kern w:val="0"/>
                <w:sz w:val="18"/>
                <w:szCs w:val="18"/>
              </w:rPr>
              <w:t>N</w:t>
            </w:r>
          </w:p>
        </w:tc>
        <w:tc>
          <w:tcPr>
            <w:tcW w:w="775" w:type="dxa"/>
            <w:vAlign w:val="center"/>
          </w:tcPr>
          <w:p>
            <w:pPr>
              <w:spacing w:line="360" w:lineRule="auto"/>
              <w:jc w:val="center"/>
            </w:pPr>
            <w:r>
              <w:rPr>
                <w:kern w:val="0"/>
                <w:sz w:val="18"/>
                <w:szCs w:val="18"/>
              </w:rPr>
              <w:t>R</w:t>
            </w:r>
          </w:p>
        </w:tc>
        <w:tc>
          <w:tcPr>
            <w:tcW w:w="775" w:type="dxa"/>
            <w:vAlign w:val="center"/>
          </w:tcPr>
          <w:p>
            <w:pPr>
              <w:autoSpaceDE w:val="0"/>
              <w:autoSpaceDN w:val="0"/>
              <w:adjustRightInd w:val="0"/>
              <w:spacing w:line="360" w:lineRule="auto"/>
              <w:ind w:firstLine="127"/>
              <w:jc w:val="center"/>
              <w:rPr>
                <w:kern w:val="0"/>
                <w:sz w:val="18"/>
                <w:szCs w:val="18"/>
              </w:rPr>
            </w:pPr>
            <w:r>
              <w:rPr>
                <w:kern w:val="0"/>
                <w:sz w:val="18"/>
                <w:szCs w:val="18"/>
              </w:rPr>
              <w:t>G</w:t>
            </w:r>
          </w:p>
        </w:tc>
        <w:tc>
          <w:tcPr>
            <w:tcW w:w="775" w:type="dxa"/>
            <w:vAlign w:val="center"/>
          </w:tcPr>
          <w:p>
            <w:pPr>
              <w:spacing w:line="360" w:lineRule="auto"/>
              <w:jc w:val="center"/>
            </w:pPr>
            <w:r>
              <w:rPr>
                <w:kern w:val="0"/>
                <w:sz w:val="18"/>
                <w:szCs w:val="18"/>
              </w:rPr>
              <w:t>Z</w:t>
            </w:r>
          </w:p>
        </w:tc>
      </w:tr>
    </w:tbl>
    <w:p>
      <w:pPr>
        <w:spacing w:line="360" w:lineRule="auto"/>
        <w:ind w:firstLine="420" w:firstLineChars="200"/>
        <w:jc w:val="left"/>
      </w:pPr>
    </w:p>
    <w:p>
      <w:pPr>
        <w:spacing w:line="360" w:lineRule="auto"/>
        <w:jc w:val="left"/>
        <w:rPr>
          <w:b/>
        </w:rPr>
      </w:pPr>
      <w:r>
        <w:rPr>
          <w:rFonts w:hint="eastAsia"/>
          <w:b/>
        </w:rPr>
        <w:t>4．电子文献类型标志</w:t>
      </w:r>
    </w:p>
    <w:p>
      <w:pPr>
        <w:spacing w:line="360" w:lineRule="auto"/>
        <w:ind w:firstLine="420" w:firstLineChars="200"/>
        <w:jc w:val="left"/>
      </w:pPr>
      <w:r>
        <w:rPr>
          <w:rFonts w:hint="eastAsia"/>
        </w:rPr>
        <w:t>对于数据库（database）、计算机程序（computer program）及电子公告（electronic bulletin board）等电子文献类型的参考文献，以下列字母作为标志：</w:t>
      </w:r>
    </w:p>
    <w:p>
      <w:pPr>
        <w:spacing w:line="360" w:lineRule="auto"/>
        <w:ind w:firstLine="420" w:firstLineChars="200"/>
        <w:jc w:val="left"/>
      </w:pP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spacing w:line="360" w:lineRule="auto"/>
              <w:jc w:val="center"/>
            </w:pPr>
            <w:r>
              <w:rPr>
                <w:rFonts w:hint="eastAsia" w:cs="宋体"/>
                <w:kern w:val="0"/>
                <w:sz w:val="18"/>
                <w:szCs w:val="18"/>
              </w:rPr>
              <w:t>电子参考文献类型</w:t>
            </w:r>
          </w:p>
        </w:tc>
        <w:tc>
          <w:tcPr>
            <w:tcW w:w="2130" w:type="dxa"/>
          </w:tcPr>
          <w:p>
            <w:pPr>
              <w:spacing w:line="360" w:lineRule="auto"/>
              <w:jc w:val="center"/>
            </w:pPr>
            <w:r>
              <w:rPr>
                <w:rFonts w:hint="eastAsia" w:cs="宋体"/>
                <w:kern w:val="0"/>
                <w:sz w:val="18"/>
                <w:szCs w:val="18"/>
              </w:rPr>
              <w:t>数据库</w:t>
            </w:r>
          </w:p>
        </w:tc>
        <w:tc>
          <w:tcPr>
            <w:tcW w:w="2131" w:type="dxa"/>
          </w:tcPr>
          <w:p>
            <w:pPr>
              <w:spacing w:line="360" w:lineRule="auto"/>
              <w:jc w:val="center"/>
            </w:pPr>
            <w:r>
              <w:rPr>
                <w:rFonts w:hint="eastAsia" w:cs="宋体"/>
                <w:kern w:val="0"/>
                <w:sz w:val="18"/>
                <w:szCs w:val="18"/>
              </w:rPr>
              <w:t>计算机程序</w:t>
            </w:r>
          </w:p>
        </w:tc>
        <w:tc>
          <w:tcPr>
            <w:tcW w:w="2131" w:type="dxa"/>
          </w:tcPr>
          <w:p>
            <w:pPr>
              <w:spacing w:line="360" w:lineRule="auto"/>
              <w:jc w:val="center"/>
            </w:pPr>
            <w:r>
              <w:rPr>
                <w:rFonts w:hint="eastAsia" w:cs="宋体"/>
                <w:kern w:val="0"/>
                <w:sz w:val="18"/>
                <w:szCs w:val="18"/>
              </w:rPr>
              <w:t>电子公告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spacing w:line="360" w:lineRule="auto"/>
              <w:jc w:val="center"/>
            </w:pPr>
            <w:r>
              <w:rPr>
                <w:rFonts w:hint="eastAsia" w:cs="宋体"/>
                <w:kern w:val="0"/>
                <w:sz w:val="18"/>
                <w:szCs w:val="18"/>
              </w:rPr>
              <w:t>电子文献类型标志</w:t>
            </w:r>
          </w:p>
        </w:tc>
        <w:tc>
          <w:tcPr>
            <w:tcW w:w="2130" w:type="dxa"/>
          </w:tcPr>
          <w:p>
            <w:pPr>
              <w:spacing w:line="360" w:lineRule="auto"/>
              <w:jc w:val="center"/>
            </w:pPr>
            <w:r>
              <w:rPr>
                <w:kern w:val="0"/>
                <w:sz w:val="18"/>
                <w:szCs w:val="18"/>
              </w:rPr>
              <w:t>DB</w:t>
            </w:r>
          </w:p>
        </w:tc>
        <w:tc>
          <w:tcPr>
            <w:tcW w:w="2131" w:type="dxa"/>
          </w:tcPr>
          <w:p>
            <w:pPr>
              <w:spacing w:line="360" w:lineRule="auto"/>
              <w:jc w:val="center"/>
            </w:pPr>
            <w:r>
              <w:rPr>
                <w:kern w:val="0"/>
                <w:sz w:val="18"/>
                <w:szCs w:val="18"/>
              </w:rPr>
              <w:t>CP</w:t>
            </w:r>
          </w:p>
        </w:tc>
        <w:tc>
          <w:tcPr>
            <w:tcW w:w="2131" w:type="dxa"/>
          </w:tcPr>
          <w:p>
            <w:pPr>
              <w:spacing w:line="360" w:lineRule="auto"/>
              <w:jc w:val="center"/>
            </w:pPr>
            <w:r>
              <w:rPr>
                <w:kern w:val="0"/>
                <w:sz w:val="18"/>
                <w:szCs w:val="18"/>
              </w:rPr>
              <w:t>EB</w:t>
            </w:r>
          </w:p>
        </w:tc>
      </w:tr>
    </w:tbl>
    <w:p>
      <w:pPr>
        <w:spacing w:line="360" w:lineRule="auto"/>
        <w:ind w:firstLine="420" w:firstLineChars="200"/>
        <w:jc w:val="left"/>
      </w:pPr>
    </w:p>
    <w:p>
      <w:pPr>
        <w:spacing w:line="312" w:lineRule="auto"/>
        <w:ind w:firstLine="420" w:firstLineChars="200"/>
        <w:jc w:val="left"/>
      </w:pPr>
      <w:r>
        <w:rPr>
          <w:rFonts w:hint="eastAsia"/>
        </w:rPr>
        <w:t>对于非纸张型载体的电子文献，当被引用为参考文献时需在参考文献类型标志中同时标明其载体类型，采用双字母表示电子文献载体类型：磁带（magnetic tape）——MT；磁盘（disk）——DK；光盘（CD-ROM）——CD；联机网络（online）——OL。</w:t>
      </w:r>
    </w:p>
    <w:p>
      <w:pPr>
        <w:spacing w:line="312" w:lineRule="auto"/>
        <w:ind w:firstLine="420" w:firstLineChars="200"/>
        <w:jc w:val="left"/>
      </w:pPr>
      <w:r>
        <w:rPr>
          <w:rFonts w:hint="eastAsia"/>
        </w:rPr>
        <w:t>以下列格式表示包括了文献载体类型的参考文献类型标示：</w:t>
      </w:r>
    </w:p>
    <w:p>
      <w:pPr>
        <w:spacing w:line="312" w:lineRule="auto"/>
        <w:ind w:firstLine="420" w:firstLineChars="200"/>
        <w:jc w:val="left"/>
      </w:pPr>
      <w:r>
        <w:rPr>
          <w:rFonts w:hint="eastAsia"/>
        </w:rPr>
        <w:t>[电子文献类型标示/载体类型标示]，如：</w:t>
      </w:r>
    </w:p>
    <w:p>
      <w:pPr>
        <w:spacing w:line="312" w:lineRule="auto"/>
        <w:ind w:firstLine="420" w:firstLineChars="200"/>
        <w:jc w:val="left"/>
      </w:pPr>
      <w:r>
        <w:rPr>
          <w:rFonts w:hint="eastAsia"/>
        </w:rPr>
        <w:t>[DB/OL]——联机网上数据库（database online）</w:t>
      </w:r>
    </w:p>
    <w:p>
      <w:pPr>
        <w:spacing w:line="312" w:lineRule="auto"/>
        <w:ind w:firstLine="420" w:firstLineChars="200"/>
        <w:jc w:val="left"/>
      </w:pPr>
      <w:r>
        <w:rPr>
          <w:rFonts w:hint="eastAsia"/>
        </w:rPr>
        <w:t>[DB/MT]——磁带数据库（database on magnetic tape）</w:t>
      </w:r>
    </w:p>
    <w:p>
      <w:pPr>
        <w:spacing w:line="312" w:lineRule="auto"/>
        <w:ind w:firstLine="420" w:firstLineChars="200"/>
        <w:jc w:val="left"/>
      </w:pPr>
      <w:r>
        <w:rPr>
          <w:rFonts w:hint="eastAsia"/>
        </w:rPr>
        <w:t>[M/CD]——光盘图书（monograph on CD-ROM）</w:t>
      </w:r>
    </w:p>
    <w:p>
      <w:pPr>
        <w:spacing w:line="312" w:lineRule="auto"/>
        <w:ind w:firstLine="420" w:firstLineChars="200"/>
        <w:jc w:val="left"/>
      </w:pPr>
      <w:r>
        <w:rPr>
          <w:rFonts w:hint="eastAsia"/>
        </w:rPr>
        <w:t>[CP/DK]——磁盘软件（computer program on disk）</w:t>
      </w:r>
    </w:p>
    <w:p>
      <w:pPr>
        <w:spacing w:line="312" w:lineRule="auto"/>
        <w:ind w:firstLine="420" w:firstLineChars="200"/>
        <w:jc w:val="left"/>
      </w:pPr>
      <w:r>
        <w:rPr>
          <w:rFonts w:hint="eastAsia"/>
        </w:rPr>
        <w:t>[J/OL]——网上期刊（journal serial online）</w:t>
      </w:r>
    </w:p>
    <w:p>
      <w:pPr>
        <w:spacing w:line="312" w:lineRule="auto"/>
        <w:ind w:firstLine="420" w:firstLineChars="200"/>
        <w:jc w:val="left"/>
      </w:pPr>
      <w:r>
        <w:rPr>
          <w:rFonts w:hint="eastAsia"/>
        </w:rPr>
        <w:t>[EB/OL]——网上电子公告（electronic bulletin board online）</w:t>
      </w:r>
    </w:p>
    <w:p>
      <w:pPr>
        <w:spacing w:line="312" w:lineRule="auto"/>
        <w:ind w:firstLine="420" w:firstLineChars="200"/>
        <w:jc w:val="left"/>
      </w:pPr>
      <w:r>
        <w:rPr>
          <w:rFonts w:hint="eastAsia"/>
        </w:rPr>
        <w:t>以纸张为载体的传统文献在引作参考文献时可不必注明其载体类型。</w:t>
      </w:r>
    </w:p>
    <w:p>
      <w:pPr>
        <w:widowControl/>
        <w:jc w:val="left"/>
      </w:pPr>
      <w:r>
        <w:br w:type="page"/>
      </w:r>
    </w:p>
    <w:p>
      <w:pPr>
        <w:autoSpaceDE w:val="0"/>
        <w:autoSpaceDN w:val="0"/>
        <w:adjustRightInd w:val="0"/>
        <w:spacing w:line="360" w:lineRule="auto"/>
        <w:ind w:firstLine="420"/>
        <w:jc w:val="center"/>
        <w:rPr>
          <w:rFonts w:cs="宋体"/>
          <w:b/>
          <w:kern w:val="0"/>
          <w:sz w:val="24"/>
          <w:szCs w:val="24"/>
        </w:rPr>
      </w:pPr>
      <w:r>
        <w:rPr>
          <w:rFonts w:hint="eastAsia" w:cs="宋体"/>
          <w:b/>
          <w:kern w:val="0"/>
          <w:sz w:val="24"/>
          <w:szCs w:val="24"/>
        </w:rPr>
        <w:t>表</w:t>
      </w:r>
      <w:r>
        <w:rPr>
          <w:b/>
          <w:kern w:val="0"/>
          <w:sz w:val="24"/>
          <w:szCs w:val="24"/>
        </w:rPr>
        <w:t>1</w:t>
      </w:r>
      <w:r>
        <w:rPr>
          <w:rFonts w:hint="eastAsia" w:cs="宋体"/>
          <w:b/>
          <w:kern w:val="0"/>
          <w:sz w:val="24"/>
          <w:szCs w:val="24"/>
        </w:rPr>
        <w:t>　八类参考文献的著录格式及示例</w:t>
      </w:r>
    </w:p>
    <w:p>
      <w:pPr>
        <w:autoSpaceDE w:val="0"/>
        <w:autoSpaceDN w:val="0"/>
        <w:adjustRightInd w:val="0"/>
        <w:spacing w:line="360" w:lineRule="auto"/>
        <w:ind w:firstLine="420"/>
        <w:jc w:val="center"/>
        <w:rPr>
          <w:b/>
          <w:kern w:val="0"/>
          <w:sz w:val="19"/>
          <w:szCs w:val="19"/>
        </w:rPr>
      </w:pPr>
    </w:p>
    <w:tbl>
      <w:tblPr>
        <w:tblStyle w:val="5"/>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418"/>
        <w:gridCol w:w="6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vAlign w:val="center"/>
          </w:tcPr>
          <w:p>
            <w:pPr>
              <w:jc w:val="center"/>
              <w:rPr>
                <w:b/>
                <w:sz w:val="15"/>
                <w:szCs w:val="15"/>
              </w:rPr>
            </w:pPr>
            <w:r>
              <w:rPr>
                <w:rFonts w:hint="eastAsia"/>
                <w:b/>
                <w:sz w:val="15"/>
                <w:szCs w:val="15"/>
              </w:rPr>
              <w:t>文献类型号</w:t>
            </w:r>
          </w:p>
        </w:tc>
        <w:tc>
          <w:tcPr>
            <w:tcW w:w="1418" w:type="dxa"/>
            <w:vAlign w:val="center"/>
          </w:tcPr>
          <w:p>
            <w:pPr>
              <w:jc w:val="center"/>
              <w:rPr>
                <w:b/>
                <w:sz w:val="15"/>
                <w:szCs w:val="15"/>
              </w:rPr>
            </w:pPr>
            <w:r>
              <w:rPr>
                <w:rFonts w:hint="eastAsia" w:cs="宋体"/>
                <w:b/>
                <w:kern w:val="0"/>
                <w:sz w:val="15"/>
                <w:szCs w:val="15"/>
              </w:rPr>
              <w:t>文献类型</w:t>
            </w:r>
          </w:p>
        </w:tc>
        <w:tc>
          <w:tcPr>
            <w:tcW w:w="6662" w:type="dxa"/>
            <w:vAlign w:val="center"/>
          </w:tcPr>
          <w:p>
            <w:pPr>
              <w:jc w:val="center"/>
              <w:rPr>
                <w:b/>
                <w:sz w:val="15"/>
                <w:szCs w:val="15"/>
              </w:rPr>
            </w:pPr>
            <w:r>
              <w:rPr>
                <w:rFonts w:hint="eastAsia" w:cs="宋体"/>
                <w:b/>
                <w:kern w:val="0"/>
                <w:sz w:val="15"/>
                <w:szCs w:val="15"/>
              </w:rPr>
              <w:t>格式示例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vAlign w:val="center"/>
          </w:tcPr>
          <w:p>
            <w:pPr>
              <w:jc w:val="center"/>
              <w:rPr>
                <w:b/>
                <w:sz w:val="15"/>
                <w:szCs w:val="15"/>
              </w:rPr>
            </w:pPr>
            <w:r>
              <w:rPr>
                <w:rFonts w:hint="eastAsia"/>
                <w:b/>
                <w:sz w:val="15"/>
                <w:szCs w:val="15"/>
              </w:rPr>
              <w:t>1</w:t>
            </w:r>
          </w:p>
        </w:tc>
        <w:tc>
          <w:tcPr>
            <w:tcW w:w="1418" w:type="dxa"/>
            <w:vAlign w:val="center"/>
          </w:tcPr>
          <w:p>
            <w:pPr>
              <w:jc w:val="center"/>
              <w:rPr>
                <w:b/>
                <w:sz w:val="15"/>
                <w:szCs w:val="15"/>
              </w:rPr>
            </w:pPr>
            <w:r>
              <w:rPr>
                <w:rFonts w:hint="eastAsia"/>
                <w:b/>
                <w:sz w:val="15"/>
                <w:szCs w:val="15"/>
              </w:rPr>
              <w:t>学术期刊</w:t>
            </w:r>
          </w:p>
        </w:tc>
        <w:tc>
          <w:tcPr>
            <w:tcW w:w="6662" w:type="dxa"/>
            <w:vAlign w:val="center"/>
          </w:tcPr>
          <w:p>
            <w:pPr>
              <w:spacing w:line="276" w:lineRule="auto"/>
              <w:jc w:val="left"/>
              <w:rPr>
                <w:sz w:val="15"/>
                <w:szCs w:val="15"/>
              </w:rPr>
            </w:pPr>
            <w:r>
              <w:rPr>
                <w:rFonts w:hint="eastAsia"/>
                <w:sz w:val="15"/>
                <w:szCs w:val="15"/>
              </w:rPr>
              <w:t>序号 作者．题名[J]．刊名，出版年份，卷号（期号）：起页-止页．</w:t>
            </w:r>
          </w:p>
          <w:p>
            <w:pPr>
              <w:spacing w:line="276" w:lineRule="auto"/>
              <w:jc w:val="left"/>
              <w:rPr>
                <w:sz w:val="15"/>
                <w:szCs w:val="15"/>
              </w:rPr>
            </w:pPr>
            <w:r>
              <w:rPr>
                <w:rFonts w:hint="eastAsia"/>
                <w:sz w:val="15"/>
                <w:szCs w:val="15"/>
              </w:rPr>
              <w:t xml:space="preserve">[1] 高景德，王祥珩．交流电机的多回路理论[J]．清华大学学报，1987，27（1）：1-8．（完整的） </w:t>
            </w:r>
          </w:p>
          <w:p>
            <w:pPr>
              <w:spacing w:line="276" w:lineRule="auto"/>
              <w:jc w:val="left"/>
              <w:rPr>
                <w:sz w:val="15"/>
                <w:szCs w:val="15"/>
              </w:rPr>
            </w:pPr>
            <w:r>
              <w:rPr>
                <w:rFonts w:hint="eastAsia"/>
                <w:sz w:val="15"/>
                <w:szCs w:val="15"/>
              </w:rPr>
              <w:t xml:space="preserve">[2] 高景德．王祥珩．交流电机的多回路理论[J]．清华大学学报，1987（1）：1-8．（缺卷的） </w:t>
            </w:r>
          </w:p>
          <w:p>
            <w:pPr>
              <w:spacing w:line="276" w:lineRule="auto"/>
              <w:jc w:val="left"/>
              <w:rPr>
                <w:sz w:val="15"/>
                <w:szCs w:val="15"/>
              </w:rPr>
            </w:pPr>
            <w:r>
              <w:rPr>
                <w:rFonts w:hint="eastAsia"/>
                <w:sz w:val="15"/>
                <w:szCs w:val="15"/>
              </w:rPr>
              <w:t>[3] Chen S．Billing S A，Cowan C F，etal．Practical identification of MARMAX models[J]． Int J Control，1990，52（6）：1327-1350．（完整的）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vAlign w:val="center"/>
          </w:tcPr>
          <w:p>
            <w:pPr>
              <w:jc w:val="center"/>
              <w:rPr>
                <w:b/>
                <w:sz w:val="15"/>
                <w:szCs w:val="15"/>
              </w:rPr>
            </w:pPr>
            <w:r>
              <w:rPr>
                <w:rFonts w:hint="eastAsia"/>
                <w:b/>
                <w:sz w:val="15"/>
                <w:szCs w:val="15"/>
              </w:rPr>
              <w:t>2</w:t>
            </w:r>
          </w:p>
        </w:tc>
        <w:tc>
          <w:tcPr>
            <w:tcW w:w="1418" w:type="dxa"/>
            <w:vAlign w:val="center"/>
          </w:tcPr>
          <w:p>
            <w:pPr>
              <w:jc w:val="center"/>
              <w:rPr>
                <w:b/>
                <w:sz w:val="15"/>
                <w:szCs w:val="15"/>
              </w:rPr>
            </w:pPr>
            <w:r>
              <w:rPr>
                <w:rFonts w:hint="eastAsia"/>
                <w:b/>
                <w:sz w:val="15"/>
                <w:szCs w:val="15"/>
              </w:rPr>
              <w:t>学术著作</w:t>
            </w:r>
          </w:p>
        </w:tc>
        <w:tc>
          <w:tcPr>
            <w:tcW w:w="6662" w:type="dxa"/>
            <w:vAlign w:val="center"/>
          </w:tcPr>
          <w:p>
            <w:pPr>
              <w:spacing w:line="276" w:lineRule="auto"/>
              <w:jc w:val="left"/>
              <w:rPr>
                <w:sz w:val="15"/>
                <w:szCs w:val="15"/>
              </w:rPr>
            </w:pPr>
            <w:r>
              <w:rPr>
                <w:rFonts w:hint="eastAsia"/>
                <w:sz w:val="15"/>
                <w:szCs w:val="15"/>
              </w:rPr>
              <w:t>序号 作者．书名[M]．版次．翻译者．出版者：出版社，出版年：起页 - 止页．</w:t>
            </w:r>
          </w:p>
          <w:p>
            <w:pPr>
              <w:spacing w:line="276" w:lineRule="auto"/>
              <w:jc w:val="left"/>
              <w:rPr>
                <w:sz w:val="15"/>
                <w:szCs w:val="15"/>
              </w:rPr>
            </w:pPr>
            <w:r>
              <w:rPr>
                <w:rFonts w:hint="eastAsia"/>
                <w:sz w:val="15"/>
                <w:szCs w:val="15"/>
              </w:rPr>
              <w:t>[4] 竺可桢．物理学[M]．北京：科学出版社，1973：1-3．</w:t>
            </w:r>
          </w:p>
          <w:p>
            <w:pPr>
              <w:spacing w:line="276" w:lineRule="auto"/>
              <w:jc w:val="left"/>
              <w:rPr>
                <w:sz w:val="15"/>
                <w:szCs w:val="15"/>
              </w:rPr>
            </w:pPr>
            <w:r>
              <w:rPr>
                <w:rFonts w:hint="eastAsia"/>
                <w:sz w:val="15"/>
                <w:szCs w:val="15"/>
              </w:rPr>
              <w:t>[5] 霍夫斯基．禽病学 [M]．第7版．胡祥壁等，译．北京：农业出版社，1981：7-9．</w:t>
            </w:r>
          </w:p>
          <w:p>
            <w:pPr>
              <w:spacing w:line="276" w:lineRule="auto"/>
              <w:jc w:val="left"/>
              <w:rPr>
                <w:sz w:val="15"/>
                <w:szCs w:val="15"/>
              </w:rPr>
            </w:pPr>
            <w:r>
              <w:rPr>
                <w:rFonts w:hint="eastAsia"/>
                <w:sz w:val="15"/>
                <w:szCs w:val="15"/>
              </w:rPr>
              <w:t>[6] Aho A V，Sethi R，Ulhman J D．Compilers Principles[M]． New York:：Addison  Wesley，1986：277-308．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vAlign w:val="center"/>
          </w:tcPr>
          <w:p>
            <w:pPr>
              <w:jc w:val="center"/>
              <w:rPr>
                <w:b/>
                <w:sz w:val="15"/>
                <w:szCs w:val="15"/>
              </w:rPr>
            </w:pPr>
            <w:r>
              <w:rPr>
                <w:rFonts w:hint="eastAsia"/>
                <w:b/>
                <w:sz w:val="15"/>
                <w:szCs w:val="15"/>
              </w:rPr>
              <w:t>3</w:t>
            </w:r>
          </w:p>
        </w:tc>
        <w:tc>
          <w:tcPr>
            <w:tcW w:w="1418" w:type="dxa"/>
            <w:vAlign w:val="center"/>
          </w:tcPr>
          <w:p>
            <w:pPr>
              <w:jc w:val="center"/>
              <w:rPr>
                <w:b/>
                <w:sz w:val="15"/>
                <w:szCs w:val="15"/>
              </w:rPr>
            </w:pPr>
            <w:r>
              <w:rPr>
                <w:rFonts w:hint="eastAsia"/>
                <w:b/>
                <w:sz w:val="15"/>
                <w:szCs w:val="15"/>
              </w:rPr>
              <w:t>有 ISBN 号</w:t>
            </w:r>
          </w:p>
          <w:p>
            <w:pPr>
              <w:jc w:val="center"/>
              <w:rPr>
                <w:b/>
                <w:sz w:val="15"/>
                <w:szCs w:val="15"/>
              </w:rPr>
            </w:pPr>
            <w:r>
              <w:rPr>
                <w:rFonts w:hint="eastAsia"/>
                <w:b/>
                <w:sz w:val="15"/>
                <w:szCs w:val="15"/>
              </w:rPr>
              <w:t>的论文集</w:t>
            </w:r>
          </w:p>
        </w:tc>
        <w:tc>
          <w:tcPr>
            <w:tcW w:w="6662" w:type="dxa"/>
            <w:vAlign w:val="center"/>
          </w:tcPr>
          <w:p>
            <w:pPr>
              <w:spacing w:line="276" w:lineRule="auto"/>
              <w:jc w:val="left"/>
              <w:rPr>
                <w:sz w:val="15"/>
                <w:szCs w:val="15"/>
              </w:rPr>
            </w:pPr>
            <w:r>
              <w:rPr>
                <w:rFonts w:hint="eastAsia"/>
                <w:sz w:val="15"/>
                <w:szCs w:val="15"/>
              </w:rPr>
              <w:t>序号 作者．题名[C]//主编．论文集名：出版者：出版社，出版年：起页 - 止页．</w:t>
            </w:r>
          </w:p>
          <w:p>
            <w:pPr>
              <w:spacing w:line="276" w:lineRule="auto"/>
              <w:jc w:val="left"/>
              <w:rPr>
                <w:sz w:val="15"/>
                <w:szCs w:val="15"/>
              </w:rPr>
            </w:pPr>
            <w:r>
              <w:rPr>
                <w:rFonts w:hint="eastAsia"/>
                <w:sz w:val="15"/>
                <w:szCs w:val="15"/>
              </w:rPr>
              <w:t>[7] 张全福，王里青．"百家争鸣"与理工科学报编辑工作[C]//郑福寿．学报编论丛：南京：河海大学出版社，1991：1-4．</w:t>
            </w:r>
          </w:p>
          <w:p>
            <w:pPr>
              <w:spacing w:line="276" w:lineRule="auto"/>
              <w:jc w:val="left"/>
              <w:rPr>
                <w:sz w:val="15"/>
                <w:szCs w:val="15"/>
              </w:rPr>
            </w:pPr>
            <w:r>
              <w:rPr>
                <w:rFonts w:hint="eastAsia"/>
                <w:sz w:val="15"/>
                <w:szCs w:val="15"/>
              </w:rPr>
              <w:t>[8] Dupont B．Bone marrow transplantation in severe combined inmunodeficiency[C]//：White H J，Smith R．Meeting of Int So for Experimental Hematology（ISEH）． Houston：ISEH，1974：44-46．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vAlign w:val="center"/>
          </w:tcPr>
          <w:p>
            <w:pPr>
              <w:jc w:val="center"/>
              <w:rPr>
                <w:b/>
                <w:sz w:val="15"/>
                <w:szCs w:val="15"/>
              </w:rPr>
            </w:pPr>
            <w:r>
              <w:rPr>
                <w:rFonts w:hint="eastAsia"/>
                <w:b/>
                <w:sz w:val="15"/>
                <w:szCs w:val="15"/>
              </w:rPr>
              <w:t>4</w:t>
            </w:r>
          </w:p>
        </w:tc>
        <w:tc>
          <w:tcPr>
            <w:tcW w:w="1418" w:type="dxa"/>
            <w:vAlign w:val="center"/>
          </w:tcPr>
          <w:p>
            <w:pPr>
              <w:jc w:val="center"/>
              <w:rPr>
                <w:b/>
                <w:sz w:val="15"/>
                <w:szCs w:val="15"/>
              </w:rPr>
            </w:pPr>
            <w:r>
              <w:rPr>
                <w:rFonts w:hint="eastAsia"/>
                <w:b/>
                <w:sz w:val="15"/>
                <w:szCs w:val="15"/>
              </w:rPr>
              <w:t>学位论文</w:t>
            </w:r>
          </w:p>
        </w:tc>
        <w:tc>
          <w:tcPr>
            <w:tcW w:w="6662" w:type="dxa"/>
            <w:vAlign w:val="center"/>
          </w:tcPr>
          <w:p>
            <w:pPr>
              <w:spacing w:line="276" w:lineRule="auto"/>
              <w:jc w:val="left"/>
              <w:rPr>
                <w:sz w:val="15"/>
                <w:szCs w:val="15"/>
              </w:rPr>
            </w:pPr>
            <w:r>
              <w:rPr>
                <w:rFonts w:hint="eastAsia"/>
                <w:sz w:val="15"/>
                <w:szCs w:val="15"/>
              </w:rPr>
              <w:t>序号 作者．题名[D]．保存地点：保存单位，年份．</w:t>
            </w:r>
          </w:p>
          <w:p>
            <w:pPr>
              <w:spacing w:line="276" w:lineRule="auto"/>
              <w:jc w:val="left"/>
              <w:rPr>
                <w:sz w:val="15"/>
                <w:szCs w:val="15"/>
              </w:rPr>
            </w:pPr>
            <w:r>
              <w:rPr>
                <w:rFonts w:hint="eastAsia"/>
                <w:sz w:val="15"/>
                <w:szCs w:val="15"/>
              </w:rPr>
              <w:t xml:space="preserve">[9] 张竹生．微分半动力系统的不变集[D]．北京：北京大学，1983． </w:t>
            </w:r>
          </w:p>
          <w:p>
            <w:pPr>
              <w:spacing w:line="276" w:lineRule="auto"/>
              <w:jc w:val="left"/>
              <w:rPr>
                <w:sz w:val="15"/>
                <w:szCs w:val="15"/>
              </w:rPr>
            </w:pPr>
            <w:r>
              <w:rPr>
                <w:rFonts w:hint="eastAsia"/>
                <w:sz w:val="15"/>
                <w:szCs w:val="15"/>
              </w:rPr>
              <w:t>[10] 余勇．劲性混凝土柱抗震性能的试验研究[D]．南京：东南大学土木工程学院，1998．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2" w:hRule="atLeast"/>
        </w:trPr>
        <w:tc>
          <w:tcPr>
            <w:tcW w:w="675" w:type="dxa"/>
            <w:vAlign w:val="center"/>
          </w:tcPr>
          <w:p>
            <w:pPr>
              <w:jc w:val="center"/>
              <w:rPr>
                <w:b/>
                <w:sz w:val="15"/>
                <w:szCs w:val="15"/>
              </w:rPr>
            </w:pPr>
            <w:r>
              <w:rPr>
                <w:rFonts w:hint="eastAsia"/>
                <w:b/>
                <w:sz w:val="15"/>
                <w:szCs w:val="15"/>
              </w:rPr>
              <w:t>5</w:t>
            </w:r>
          </w:p>
        </w:tc>
        <w:tc>
          <w:tcPr>
            <w:tcW w:w="1418" w:type="dxa"/>
            <w:vAlign w:val="center"/>
          </w:tcPr>
          <w:p>
            <w:pPr>
              <w:jc w:val="center"/>
              <w:rPr>
                <w:b/>
                <w:sz w:val="15"/>
                <w:szCs w:val="15"/>
              </w:rPr>
            </w:pPr>
            <w:r>
              <w:rPr>
                <w:rFonts w:hint="eastAsia"/>
                <w:b/>
                <w:sz w:val="15"/>
                <w:szCs w:val="15"/>
              </w:rPr>
              <w:t>专利文献</w:t>
            </w:r>
          </w:p>
        </w:tc>
        <w:tc>
          <w:tcPr>
            <w:tcW w:w="6662" w:type="dxa"/>
            <w:vAlign w:val="center"/>
          </w:tcPr>
          <w:p>
            <w:pPr>
              <w:spacing w:line="276" w:lineRule="auto"/>
              <w:jc w:val="left"/>
              <w:rPr>
                <w:sz w:val="15"/>
                <w:szCs w:val="15"/>
              </w:rPr>
            </w:pPr>
            <w:r>
              <w:rPr>
                <w:rFonts w:hint="eastAsia"/>
                <w:sz w:val="15"/>
                <w:szCs w:val="15"/>
              </w:rPr>
              <w:t>序号 专利申请者．题名：专利号[P]．公告日期或公开日期</w:t>
            </w:r>
          </w:p>
          <w:p>
            <w:pPr>
              <w:spacing w:line="276" w:lineRule="auto"/>
              <w:jc w:val="left"/>
              <w:rPr>
                <w:sz w:val="15"/>
                <w:szCs w:val="15"/>
              </w:rPr>
            </w:pPr>
            <w:r>
              <w:rPr>
                <w:rFonts w:hint="eastAsia"/>
                <w:sz w:val="15"/>
                <w:szCs w:val="15"/>
              </w:rPr>
              <w:t>[11] 姜锡洲．一种温热外敷药制备方法：881056073 [P]．1989-07-26．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vAlign w:val="center"/>
          </w:tcPr>
          <w:p>
            <w:pPr>
              <w:jc w:val="center"/>
              <w:rPr>
                <w:b/>
                <w:sz w:val="15"/>
                <w:szCs w:val="15"/>
              </w:rPr>
            </w:pPr>
            <w:r>
              <w:rPr>
                <w:rFonts w:hint="eastAsia"/>
                <w:b/>
                <w:sz w:val="15"/>
                <w:szCs w:val="15"/>
              </w:rPr>
              <w:t>6</w:t>
            </w:r>
          </w:p>
        </w:tc>
        <w:tc>
          <w:tcPr>
            <w:tcW w:w="1418" w:type="dxa"/>
            <w:vAlign w:val="center"/>
          </w:tcPr>
          <w:p>
            <w:pPr>
              <w:jc w:val="center"/>
              <w:rPr>
                <w:b/>
                <w:sz w:val="15"/>
                <w:szCs w:val="15"/>
              </w:rPr>
            </w:pPr>
            <w:r>
              <w:rPr>
                <w:rFonts w:hint="eastAsia"/>
                <w:b/>
                <w:sz w:val="15"/>
                <w:szCs w:val="15"/>
              </w:rPr>
              <w:t>技术标准</w:t>
            </w:r>
          </w:p>
        </w:tc>
        <w:tc>
          <w:tcPr>
            <w:tcW w:w="6662" w:type="dxa"/>
            <w:vAlign w:val="center"/>
          </w:tcPr>
          <w:p>
            <w:pPr>
              <w:spacing w:line="276" w:lineRule="auto"/>
              <w:jc w:val="left"/>
              <w:rPr>
                <w:sz w:val="15"/>
                <w:szCs w:val="15"/>
              </w:rPr>
            </w:pPr>
            <w:r>
              <w:rPr>
                <w:rFonts w:hint="eastAsia"/>
                <w:sz w:val="15"/>
                <w:szCs w:val="15"/>
              </w:rPr>
              <w:t>序号 起草责任者．标准名称：标准代号．标准顺序号—发布年[S]．出版地：出版者，出版年．</w:t>
            </w:r>
          </w:p>
          <w:p>
            <w:pPr>
              <w:spacing w:line="276" w:lineRule="auto"/>
              <w:jc w:val="left"/>
              <w:rPr>
                <w:sz w:val="15"/>
                <w:szCs w:val="15"/>
              </w:rPr>
            </w:pPr>
            <w:r>
              <w:rPr>
                <w:rFonts w:hint="eastAsia"/>
                <w:sz w:val="15"/>
                <w:szCs w:val="15"/>
              </w:rPr>
              <w:t>[12] 全国文献工作标准化技术委员会第六分委员会．文摘编写规则：CB6447—1986 [S]．北京：中国标准出版社，1986．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6" w:hRule="atLeast"/>
        </w:trPr>
        <w:tc>
          <w:tcPr>
            <w:tcW w:w="675" w:type="dxa"/>
            <w:vAlign w:val="center"/>
          </w:tcPr>
          <w:p>
            <w:pPr>
              <w:jc w:val="center"/>
              <w:rPr>
                <w:b/>
                <w:sz w:val="15"/>
                <w:szCs w:val="15"/>
              </w:rPr>
            </w:pPr>
            <w:r>
              <w:rPr>
                <w:rFonts w:hint="eastAsia"/>
                <w:b/>
                <w:sz w:val="15"/>
                <w:szCs w:val="15"/>
              </w:rPr>
              <w:t>7</w:t>
            </w:r>
          </w:p>
        </w:tc>
        <w:tc>
          <w:tcPr>
            <w:tcW w:w="1418" w:type="dxa"/>
            <w:vAlign w:val="center"/>
          </w:tcPr>
          <w:p>
            <w:pPr>
              <w:jc w:val="center"/>
              <w:rPr>
                <w:b/>
                <w:sz w:val="15"/>
                <w:szCs w:val="15"/>
              </w:rPr>
            </w:pPr>
            <w:r>
              <w:rPr>
                <w:rFonts w:hint="eastAsia"/>
                <w:b/>
                <w:sz w:val="15"/>
                <w:szCs w:val="15"/>
              </w:rPr>
              <w:t>报纸文献</w:t>
            </w:r>
          </w:p>
        </w:tc>
        <w:tc>
          <w:tcPr>
            <w:tcW w:w="6662" w:type="dxa"/>
            <w:vAlign w:val="center"/>
          </w:tcPr>
          <w:p>
            <w:pPr>
              <w:autoSpaceDE w:val="0"/>
              <w:autoSpaceDN w:val="0"/>
              <w:adjustRightInd w:val="0"/>
              <w:spacing w:line="276" w:lineRule="auto"/>
              <w:jc w:val="left"/>
              <w:rPr>
                <w:kern w:val="0"/>
                <w:sz w:val="15"/>
                <w:szCs w:val="15"/>
              </w:rPr>
            </w:pPr>
            <w:r>
              <w:rPr>
                <w:rFonts w:hint="eastAsia" w:cs="宋体"/>
                <w:kern w:val="0"/>
                <w:sz w:val="15"/>
                <w:szCs w:val="15"/>
              </w:rPr>
              <w:t>序号</w:t>
            </w:r>
            <w:r>
              <w:rPr>
                <w:rFonts w:hint="eastAsia"/>
                <w:kern w:val="0"/>
                <w:sz w:val="15"/>
                <w:szCs w:val="15"/>
              </w:rPr>
              <w:t xml:space="preserve"> </w:t>
            </w:r>
            <w:r>
              <w:rPr>
                <w:rFonts w:hint="eastAsia" w:cs="宋体"/>
                <w:kern w:val="0"/>
                <w:sz w:val="15"/>
                <w:szCs w:val="15"/>
              </w:rPr>
              <w:t>作者．文献题名</w:t>
            </w:r>
            <w:r>
              <w:rPr>
                <w:kern w:val="0"/>
                <w:sz w:val="15"/>
                <w:szCs w:val="15"/>
              </w:rPr>
              <w:t>[N]</w:t>
            </w:r>
            <w:r>
              <w:rPr>
                <w:rFonts w:hint="eastAsia" w:cs="宋体"/>
                <w:kern w:val="0"/>
                <w:sz w:val="15"/>
                <w:szCs w:val="15"/>
              </w:rPr>
              <w:t>．报纸名，出版日期（版面次序）．</w:t>
            </w:r>
          </w:p>
          <w:p>
            <w:pPr>
              <w:autoSpaceDE w:val="0"/>
              <w:autoSpaceDN w:val="0"/>
              <w:adjustRightInd w:val="0"/>
              <w:spacing w:line="276" w:lineRule="auto"/>
              <w:jc w:val="left"/>
              <w:rPr>
                <w:kern w:val="0"/>
                <w:sz w:val="15"/>
                <w:szCs w:val="15"/>
              </w:rPr>
            </w:pPr>
            <w:r>
              <w:rPr>
                <w:kern w:val="0"/>
                <w:sz w:val="15"/>
                <w:szCs w:val="15"/>
              </w:rPr>
              <w:t>[13]</w:t>
            </w:r>
            <w:r>
              <w:rPr>
                <w:rFonts w:hint="eastAsia"/>
                <w:kern w:val="0"/>
                <w:sz w:val="15"/>
                <w:szCs w:val="15"/>
              </w:rPr>
              <w:t xml:space="preserve"> </w:t>
            </w:r>
            <w:r>
              <w:rPr>
                <w:rFonts w:hint="eastAsia" w:cs="宋体"/>
                <w:kern w:val="0"/>
                <w:sz w:val="15"/>
                <w:szCs w:val="15"/>
              </w:rPr>
              <w:t>谢希德．创新学习的新思路</w:t>
            </w:r>
            <w:r>
              <w:rPr>
                <w:kern w:val="0"/>
                <w:sz w:val="15"/>
                <w:szCs w:val="15"/>
              </w:rPr>
              <w:t>[N]</w:t>
            </w:r>
            <w:r>
              <w:rPr>
                <w:rFonts w:hint="eastAsia" w:cs="宋体"/>
                <w:kern w:val="0"/>
                <w:sz w:val="15"/>
                <w:szCs w:val="15"/>
              </w:rPr>
              <w:t>．人民日报，</w:t>
            </w:r>
            <w:r>
              <w:rPr>
                <w:kern w:val="0"/>
                <w:sz w:val="15"/>
                <w:szCs w:val="15"/>
              </w:rPr>
              <w:t>1998-12-25</w:t>
            </w:r>
            <w:r>
              <w:rPr>
                <w:rFonts w:hint="eastAsia" w:cs="宋体"/>
                <w:kern w:val="0"/>
                <w:sz w:val="15"/>
                <w:szCs w:val="15"/>
              </w:rPr>
              <w:t>（</w:t>
            </w:r>
            <w:r>
              <w:rPr>
                <w:kern w:val="0"/>
                <w:sz w:val="15"/>
                <w:szCs w:val="15"/>
              </w:rPr>
              <w:t>10</w:t>
            </w:r>
            <w:r>
              <w:rPr>
                <w:rFonts w:hint="eastAsia" w:cs="宋体"/>
                <w:kern w:val="0"/>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vAlign w:val="center"/>
          </w:tcPr>
          <w:p>
            <w:pPr>
              <w:jc w:val="center"/>
              <w:rPr>
                <w:b/>
                <w:sz w:val="15"/>
                <w:szCs w:val="15"/>
              </w:rPr>
            </w:pPr>
            <w:r>
              <w:rPr>
                <w:rFonts w:hint="eastAsia"/>
                <w:b/>
                <w:sz w:val="15"/>
                <w:szCs w:val="15"/>
              </w:rPr>
              <w:t>8</w:t>
            </w:r>
          </w:p>
        </w:tc>
        <w:tc>
          <w:tcPr>
            <w:tcW w:w="1418" w:type="dxa"/>
            <w:vAlign w:val="center"/>
          </w:tcPr>
          <w:p>
            <w:pPr>
              <w:jc w:val="center"/>
              <w:rPr>
                <w:b/>
                <w:sz w:val="15"/>
                <w:szCs w:val="15"/>
              </w:rPr>
            </w:pPr>
            <w:r>
              <w:rPr>
                <w:rFonts w:hint="eastAsia"/>
                <w:b/>
                <w:sz w:val="15"/>
                <w:szCs w:val="15"/>
              </w:rPr>
              <w:t>电子资源</w:t>
            </w:r>
          </w:p>
        </w:tc>
        <w:tc>
          <w:tcPr>
            <w:tcW w:w="6662" w:type="dxa"/>
            <w:vAlign w:val="center"/>
          </w:tcPr>
          <w:p>
            <w:pPr>
              <w:autoSpaceDE w:val="0"/>
              <w:autoSpaceDN w:val="0"/>
              <w:adjustRightInd w:val="0"/>
              <w:spacing w:line="276" w:lineRule="auto"/>
              <w:jc w:val="left"/>
              <w:rPr>
                <w:rFonts w:ascii="宋体" w:hAnsi="宋体" w:cs="宋体"/>
                <w:kern w:val="0"/>
                <w:sz w:val="15"/>
                <w:szCs w:val="15"/>
              </w:rPr>
            </w:pPr>
            <w:r>
              <w:rPr>
                <w:rFonts w:hint="eastAsia" w:ascii="宋体" w:hAnsi="宋体" w:cs="宋体"/>
                <w:kern w:val="0"/>
                <w:sz w:val="15"/>
                <w:szCs w:val="15"/>
              </w:rPr>
              <w:t>序号 作者．题名[电子文献类型标示 / 载体类型标示]．文献网址或出处，[引用日期]．</w:t>
            </w:r>
          </w:p>
          <w:p>
            <w:pPr>
              <w:autoSpaceDE w:val="0"/>
              <w:autoSpaceDN w:val="0"/>
              <w:adjustRightInd w:val="0"/>
              <w:spacing w:line="276" w:lineRule="auto"/>
              <w:jc w:val="left"/>
              <w:rPr>
                <w:rFonts w:ascii="宋体" w:hAnsi="宋体" w:cs="宋体"/>
                <w:kern w:val="0"/>
                <w:sz w:val="15"/>
                <w:szCs w:val="15"/>
              </w:rPr>
            </w:pPr>
            <w:r>
              <w:rPr>
                <w:rFonts w:hint="eastAsia" w:ascii="宋体" w:hAnsi="宋体" w:cs="宋体"/>
                <w:kern w:val="0"/>
                <w:sz w:val="15"/>
                <w:szCs w:val="15"/>
              </w:rPr>
              <w:t>[14] 王明亮．标准化数据库系统工程新进展 [EB/OL]．http://www.cajcd.edu.cn/pub/980810-2.</w:t>
            </w:r>
            <w:r>
              <w:rPr>
                <w:rFonts w:ascii="宋体" w:hAnsi="宋体" w:cs="宋体"/>
                <w:kern w:val="0"/>
                <w:sz w:val="15"/>
                <w:szCs w:val="15"/>
              </w:rPr>
              <w:t>html,</w:t>
            </w:r>
            <w:r>
              <w:rPr>
                <w:rFonts w:hint="eastAsia" w:ascii="宋体" w:hAnsi="宋体" w:cs="宋体"/>
                <w:kern w:val="0"/>
                <w:sz w:val="15"/>
                <w:szCs w:val="15"/>
              </w:rPr>
              <w:t>[</w:t>
            </w:r>
            <w:r>
              <w:rPr>
                <w:rFonts w:ascii="宋体" w:hAnsi="宋体" w:cs="宋体"/>
                <w:kern w:val="0"/>
                <w:sz w:val="15"/>
                <w:szCs w:val="15"/>
              </w:rPr>
              <w:t>1998-08-16</w:t>
            </w:r>
            <w:r>
              <w:rPr>
                <w:rFonts w:hint="eastAsia" w:ascii="宋体" w:hAnsi="宋体" w:cs="宋体"/>
                <w:kern w:val="0"/>
                <w:sz w:val="15"/>
                <w:szCs w:val="15"/>
              </w:rPr>
              <w:t>]．</w:t>
            </w:r>
          </w:p>
          <w:p>
            <w:pPr>
              <w:autoSpaceDE w:val="0"/>
              <w:autoSpaceDN w:val="0"/>
              <w:adjustRightInd w:val="0"/>
              <w:spacing w:line="276" w:lineRule="auto"/>
              <w:jc w:val="left"/>
              <w:rPr>
                <w:kern w:val="0"/>
                <w:sz w:val="15"/>
                <w:szCs w:val="15"/>
              </w:rPr>
            </w:pPr>
            <w:r>
              <w:rPr>
                <w:rFonts w:hint="eastAsia" w:ascii="宋体" w:hAnsi="宋体" w:cs="宋体"/>
                <w:kern w:val="0"/>
                <w:sz w:val="15"/>
                <w:szCs w:val="15"/>
              </w:rPr>
              <w:t>[15] 万锦坤．中国大学学报论文文摘（1983-1993）（英文版）[DB/CD]．北京：中国大百科全书出版社，[1996</w:t>
            </w:r>
            <w:r>
              <w:rPr>
                <w:rFonts w:ascii="宋体" w:hAnsi="宋体" w:cs="宋体"/>
                <w:kern w:val="0"/>
                <w:sz w:val="15"/>
                <w:szCs w:val="15"/>
              </w:rPr>
              <w:t>-0</w:t>
            </w:r>
            <w:r>
              <w:rPr>
                <w:rFonts w:hint="eastAsia" w:ascii="宋体" w:hAnsi="宋体" w:cs="宋体"/>
                <w:kern w:val="0"/>
                <w:sz w:val="15"/>
                <w:szCs w:val="15"/>
              </w:rPr>
              <w:t>3</w:t>
            </w:r>
            <w:r>
              <w:rPr>
                <w:rFonts w:ascii="宋体" w:hAnsi="宋体" w:cs="宋体"/>
                <w:kern w:val="0"/>
                <w:sz w:val="15"/>
                <w:szCs w:val="15"/>
              </w:rPr>
              <w:t>-1</w:t>
            </w:r>
            <w:r>
              <w:rPr>
                <w:rFonts w:hint="eastAsia" w:ascii="宋体" w:hAnsi="宋体" w:cs="宋体"/>
                <w:kern w:val="0"/>
                <w:sz w:val="15"/>
                <w:szCs w:val="15"/>
              </w:rPr>
              <w:t>5]．</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A8F"/>
    <w:rsid w:val="00045518"/>
    <w:rsid w:val="000545B7"/>
    <w:rsid w:val="00094E20"/>
    <w:rsid w:val="000A2583"/>
    <w:rsid w:val="00173055"/>
    <w:rsid w:val="00182B0B"/>
    <w:rsid w:val="001C6C42"/>
    <w:rsid w:val="001E1A85"/>
    <w:rsid w:val="00327744"/>
    <w:rsid w:val="00342F8A"/>
    <w:rsid w:val="00354E45"/>
    <w:rsid w:val="003B7A19"/>
    <w:rsid w:val="003C242A"/>
    <w:rsid w:val="00411CAC"/>
    <w:rsid w:val="00413B7F"/>
    <w:rsid w:val="00414B19"/>
    <w:rsid w:val="00426FB1"/>
    <w:rsid w:val="004325C6"/>
    <w:rsid w:val="004352B9"/>
    <w:rsid w:val="0044098C"/>
    <w:rsid w:val="004E184C"/>
    <w:rsid w:val="005240F4"/>
    <w:rsid w:val="00526589"/>
    <w:rsid w:val="00526FA8"/>
    <w:rsid w:val="005356B2"/>
    <w:rsid w:val="00536A8F"/>
    <w:rsid w:val="00566FA0"/>
    <w:rsid w:val="005D6B3D"/>
    <w:rsid w:val="005E5A02"/>
    <w:rsid w:val="0061481B"/>
    <w:rsid w:val="006217E9"/>
    <w:rsid w:val="00622DC3"/>
    <w:rsid w:val="0063385D"/>
    <w:rsid w:val="00671D2A"/>
    <w:rsid w:val="006841BF"/>
    <w:rsid w:val="00696257"/>
    <w:rsid w:val="006B2D5E"/>
    <w:rsid w:val="007F3FBE"/>
    <w:rsid w:val="008475A6"/>
    <w:rsid w:val="00852B08"/>
    <w:rsid w:val="00856FCC"/>
    <w:rsid w:val="00867DAC"/>
    <w:rsid w:val="0089100E"/>
    <w:rsid w:val="00893559"/>
    <w:rsid w:val="008B2E72"/>
    <w:rsid w:val="008C3E86"/>
    <w:rsid w:val="008F7B90"/>
    <w:rsid w:val="00923D90"/>
    <w:rsid w:val="009466A8"/>
    <w:rsid w:val="00A2291B"/>
    <w:rsid w:val="00A72E94"/>
    <w:rsid w:val="00A763FC"/>
    <w:rsid w:val="00A85695"/>
    <w:rsid w:val="00AA1A65"/>
    <w:rsid w:val="00B0411E"/>
    <w:rsid w:val="00B260D0"/>
    <w:rsid w:val="00B369CB"/>
    <w:rsid w:val="00B91763"/>
    <w:rsid w:val="00B940F6"/>
    <w:rsid w:val="00C00091"/>
    <w:rsid w:val="00C312DD"/>
    <w:rsid w:val="00C36043"/>
    <w:rsid w:val="00CB0371"/>
    <w:rsid w:val="00CB79C6"/>
    <w:rsid w:val="00D330EB"/>
    <w:rsid w:val="00D336B9"/>
    <w:rsid w:val="00D67661"/>
    <w:rsid w:val="00D770A1"/>
    <w:rsid w:val="00DB4482"/>
    <w:rsid w:val="00DE1911"/>
    <w:rsid w:val="00DE51D7"/>
    <w:rsid w:val="00E307BA"/>
    <w:rsid w:val="00EE1393"/>
    <w:rsid w:val="00F01C16"/>
    <w:rsid w:val="00F35CF1"/>
    <w:rsid w:val="00F41AE0"/>
    <w:rsid w:val="00FB245E"/>
    <w:rsid w:val="1C4B6CF5"/>
    <w:rsid w:val="3D6B6B4E"/>
    <w:rsid w:val="65AA17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768</Words>
  <Characters>4381</Characters>
  <Lines>36</Lines>
  <Paragraphs>10</Paragraphs>
  <TotalTime>104</TotalTime>
  <ScaleCrop>false</ScaleCrop>
  <LinksUpToDate>false</LinksUpToDate>
  <CharactersWithSpaces>5139</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2018-12-06T10:06:00Z</dcterms:created>
  <dc:creator>sjk-kang</dc:creator>
  <cp:lastModifiedBy>玉米芹菜</cp:lastModifiedBy>
  <dcterms:modified xsi:type="dcterms:W3CDTF">2019-05-05T08:21:54Z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